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28" w:rsidRDefault="00266928">
      <w:pPr>
        <w:spacing w:after="0" w:line="259" w:lineRule="auto"/>
        <w:ind w:left="-557" w:right="0" w:firstLine="0"/>
        <w:jc w:val="left"/>
      </w:pPr>
    </w:p>
    <w:p w:rsidR="00266928" w:rsidRDefault="0069294D">
      <w:pPr>
        <w:spacing w:after="112" w:line="259" w:lineRule="auto"/>
        <w:ind w:left="0" w:right="0" w:firstLine="0"/>
        <w:jc w:val="left"/>
      </w:pPr>
      <w:r>
        <w:rPr>
          <w:b/>
        </w:rPr>
        <w:t xml:space="preserve"> </w:t>
      </w:r>
      <w:r w:rsidR="00224E2D">
        <w:rPr>
          <w:noProof/>
          <w:lang w:bidi="ar-SA"/>
        </w:rPr>
        <w:drawing>
          <wp:inline distT="0" distB="0" distL="0" distR="0">
            <wp:extent cx="2071206" cy="801757"/>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5-24 at 7.54.43 pm.png"/>
                    <pic:cNvPicPr/>
                  </pic:nvPicPr>
                  <pic:blipFill>
                    <a:blip r:embed="rId8">
                      <a:extLst>
                        <a:ext uri="{28A0092B-C50C-407E-A947-70E740481C1C}">
                          <a14:useLocalDpi xmlns:a14="http://schemas.microsoft.com/office/drawing/2010/main" val="0"/>
                        </a:ext>
                      </a:extLst>
                    </a:blip>
                    <a:stretch>
                      <a:fillRect/>
                    </a:stretch>
                  </pic:blipFill>
                  <pic:spPr>
                    <a:xfrm>
                      <a:off x="0" y="0"/>
                      <a:ext cx="2087644" cy="808120"/>
                    </a:xfrm>
                    <a:prstGeom prst="rect">
                      <a:avLst/>
                    </a:prstGeom>
                  </pic:spPr>
                </pic:pic>
              </a:graphicData>
            </a:graphic>
          </wp:inline>
        </w:drawing>
      </w:r>
    </w:p>
    <w:p w:rsidR="00266928" w:rsidRPr="00224E2D" w:rsidRDefault="0069294D">
      <w:pPr>
        <w:spacing w:after="0" w:line="259" w:lineRule="auto"/>
        <w:ind w:left="0" w:firstLine="0"/>
        <w:jc w:val="center"/>
        <w:rPr>
          <w:color w:val="C00000"/>
        </w:rPr>
      </w:pPr>
      <w:r w:rsidRPr="00224E2D">
        <w:rPr>
          <w:color w:val="C00000"/>
          <w:sz w:val="36"/>
        </w:rPr>
        <w:t xml:space="preserve">Community Grants Program (CGP) Guidelines </w:t>
      </w:r>
    </w:p>
    <w:p w:rsidR="00266928" w:rsidRDefault="0069294D">
      <w:pPr>
        <w:spacing w:after="35" w:line="259" w:lineRule="auto"/>
        <w:ind w:left="0" w:right="0" w:firstLine="0"/>
        <w:jc w:val="left"/>
      </w:pPr>
      <w:r>
        <w:t xml:space="preserve"> </w:t>
      </w:r>
    </w:p>
    <w:p w:rsidR="00266928" w:rsidRPr="00224E2D" w:rsidRDefault="0069294D">
      <w:pPr>
        <w:pStyle w:val="Heading1"/>
        <w:ind w:left="-5"/>
        <w:rPr>
          <w:color w:val="C00000"/>
        </w:rPr>
      </w:pPr>
      <w:r w:rsidRPr="00224E2D">
        <w:rPr>
          <w:color w:val="C00000"/>
        </w:rPr>
        <w:t xml:space="preserve">INTRODUCTION </w:t>
      </w:r>
    </w:p>
    <w:p w:rsidR="009E31D3" w:rsidRDefault="0069294D" w:rsidP="009E31D3">
      <w:pPr>
        <w:ind w:right="0"/>
      </w:pPr>
      <w:r>
        <w:t xml:space="preserve">The Shire of </w:t>
      </w:r>
      <w:r w:rsidR="00224E2D">
        <w:t>Kondinin</w:t>
      </w:r>
      <w:r>
        <w:t xml:space="preserve"> is committed to recognising the </w:t>
      </w:r>
      <w:r w:rsidRPr="00B34F73">
        <w:t>value of all community organisations</w:t>
      </w:r>
      <w:r w:rsidR="00197956">
        <w:t xml:space="preserve">. </w:t>
      </w:r>
      <w:r w:rsidR="009E31D3">
        <w:t xml:space="preserve">The Community Grants Program (CGP) provides </w:t>
      </w:r>
      <w:r w:rsidR="00462A25">
        <w:t>up to a maximum of $7,500 each, enabling</w:t>
      </w:r>
      <w:r w:rsidR="009E31D3">
        <w:t xml:space="preserve"> Shire of Kondinin community-based organisations to develop projects that increase participation and benefit the community. The total amount Council will allocate to the Community Grants Program is $80,000.00 each financial year.  </w:t>
      </w:r>
    </w:p>
    <w:p w:rsidR="00266928" w:rsidRDefault="0069294D" w:rsidP="009E31D3">
      <w:pPr>
        <w:ind w:right="0"/>
      </w:pPr>
      <w:r>
        <w:t xml:space="preserve"> </w:t>
      </w:r>
    </w:p>
    <w:p w:rsidR="009E31D3" w:rsidRDefault="0069294D" w:rsidP="009E31D3">
      <w:pPr>
        <w:ind w:right="0"/>
      </w:pPr>
      <w:r>
        <w:t xml:space="preserve">The Community Grants Program application period is open each financial year from </w:t>
      </w:r>
      <w:r w:rsidR="00DA0841">
        <w:rPr>
          <w:b/>
        </w:rPr>
        <w:t>Monday 25</w:t>
      </w:r>
      <w:r w:rsidR="00462A25" w:rsidRPr="00462A25">
        <w:rPr>
          <w:b/>
          <w:vertAlign w:val="superscript"/>
        </w:rPr>
        <w:t>th</w:t>
      </w:r>
      <w:r w:rsidR="00DA0841">
        <w:rPr>
          <w:b/>
        </w:rPr>
        <w:t xml:space="preserve"> of March 2025</w:t>
      </w:r>
      <w:r>
        <w:rPr>
          <w:b/>
        </w:rPr>
        <w:t xml:space="preserve"> and </w:t>
      </w:r>
      <w:r w:rsidR="009E31D3">
        <w:rPr>
          <w:b/>
        </w:rPr>
        <w:t>closes</w:t>
      </w:r>
      <w:r w:rsidR="00462A25">
        <w:rPr>
          <w:b/>
        </w:rPr>
        <w:t xml:space="preserve"> on</w:t>
      </w:r>
      <w:r w:rsidR="009E31D3">
        <w:rPr>
          <w:b/>
        </w:rPr>
        <w:t xml:space="preserve"> </w:t>
      </w:r>
      <w:r w:rsidR="00462A25">
        <w:rPr>
          <w:b/>
        </w:rPr>
        <w:t>Monday 1</w:t>
      </w:r>
      <w:r w:rsidR="00462A25" w:rsidRPr="00462A25">
        <w:rPr>
          <w:b/>
          <w:vertAlign w:val="superscript"/>
        </w:rPr>
        <w:t>st</w:t>
      </w:r>
      <w:r w:rsidR="00DA0841">
        <w:rPr>
          <w:b/>
        </w:rPr>
        <w:t xml:space="preserve"> of May 2025</w:t>
      </w:r>
      <w:r w:rsidR="009E31D3">
        <w:t xml:space="preserve">. Funding will be announced following approval by Council in May. </w:t>
      </w:r>
    </w:p>
    <w:p w:rsidR="00266928" w:rsidRDefault="0069294D" w:rsidP="009E31D3">
      <w:pPr>
        <w:ind w:right="0"/>
      </w:pPr>
      <w:r>
        <w:t xml:space="preserve"> </w:t>
      </w:r>
    </w:p>
    <w:p w:rsidR="00266928" w:rsidRDefault="0069294D">
      <w:pPr>
        <w:pStyle w:val="Heading1"/>
        <w:ind w:left="-5"/>
      </w:pPr>
      <w:r w:rsidRPr="00224E2D">
        <w:rPr>
          <w:color w:val="C00000"/>
        </w:rPr>
        <w:t xml:space="preserve">OBJECTIVES OF THE COMMUNITY GRANTS PROGRAM </w:t>
      </w:r>
    </w:p>
    <w:p w:rsidR="00266928" w:rsidRDefault="0069294D">
      <w:pPr>
        <w:ind w:right="0"/>
      </w:pPr>
      <w:r>
        <w:t xml:space="preserve">The Community Grants </w:t>
      </w:r>
      <w:r w:rsidR="00A643F2">
        <w:t>Program’s</w:t>
      </w:r>
      <w:r>
        <w:t xml:space="preserve"> objectives are to support projects that promote community capacity, improve social participation</w:t>
      </w:r>
      <w:r w:rsidR="00462A25">
        <w:t>,</w:t>
      </w:r>
      <w:r>
        <w:t xml:space="preserve"> and inclusion as well as enhance social cohesion. </w:t>
      </w:r>
    </w:p>
    <w:p w:rsidR="00266928" w:rsidRDefault="0069294D">
      <w:pPr>
        <w:spacing w:after="0" w:line="259" w:lineRule="auto"/>
        <w:ind w:left="0" w:right="0" w:firstLine="0"/>
        <w:jc w:val="left"/>
      </w:pPr>
      <w:r>
        <w:t xml:space="preserve"> </w:t>
      </w:r>
    </w:p>
    <w:p w:rsidR="00266928" w:rsidRDefault="0069294D">
      <w:pPr>
        <w:spacing w:after="38"/>
        <w:ind w:right="0"/>
      </w:pPr>
      <w:r>
        <w:t>The Shire of K</w:t>
      </w:r>
      <w:r w:rsidR="00224E2D">
        <w:t>ondinin</w:t>
      </w:r>
      <w:r w:rsidR="00A643F2">
        <w:t xml:space="preserve"> CGP provides grants</w:t>
      </w:r>
      <w:r>
        <w:t xml:space="preserve"> </w:t>
      </w:r>
      <w:r w:rsidR="00A643F2">
        <w:t xml:space="preserve">to </w:t>
      </w:r>
      <w:r w:rsidR="00745C11">
        <w:t>assist community groups and not-for-profit</w:t>
      </w:r>
      <w:r>
        <w:t xml:space="preserve"> organisations wi</w:t>
      </w:r>
      <w:r w:rsidR="003634C4">
        <w:t>th their vital work and programs</w:t>
      </w:r>
      <w:r>
        <w:t xml:space="preserve"> to: </w:t>
      </w:r>
    </w:p>
    <w:p w:rsidR="00266928" w:rsidRDefault="00F25957">
      <w:pPr>
        <w:numPr>
          <w:ilvl w:val="0"/>
          <w:numId w:val="2"/>
        </w:numPr>
        <w:ind w:right="0" w:hanging="360"/>
      </w:pPr>
      <w:r>
        <w:t>P</w:t>
      </w:r>
      <w:r w:rsidR="00745C11">
        <w:t xml:space="preserve">romote community capacity and </w:t>
      </w:r>
      <w:r w:rsidR="0069294D">
        <w:t xml:space="preserve">social cohesion; </w:t>
      </w:r>
    </w:p>
    <w:p w:rsidR="00266928" w:rsidRPr="00F25957" w:rsidRDefault="00F25957">
      <w:pPr>
        <w:numPr>
          <w:ilvl w:val="0"/>
          <w:numId w:val="2"/>
        </w:numPr>
        <w:ind w:right="0" w:hanging="360"/>
      </w:pPr>
      <w:r w:rsidRPr="00F25957">
        <w:t>Encourage</w:t>
      </w:r>
      <w:r w:rsidR="0069294D" w:rsidRPr="00F25957">
        <w:t xml:space="preserve"> </w:t>
      </w:r>
      <w:r w:rsidRPr="00F25957">
        <w:t>groups and clubs to enhance their groups/clubs</w:t>
      </w:r>
      <w:r w:rsidR="00D364BB">
        <w:t>;</w:t>
      </w:r>
    </w:p>
    <w:p w:rsidR="00266928" w:rsidRDefault="00F25957">
      <w:pPr>
        <w:numPr>
          <w:ilvl w:val="0"/>
          <w:numId w:val="2"/>
        </w:numPr>
        <w:ind w:right="0" w:hanging="360"/>
      </w:pPr>
      <w:r>
        <w:t>E</w:t>
      </w:r>
      <w:r w:rsidR="0069294D">
        <w:t xml:space="preserve">nsure fair distribution of activities and services </w:t>
      </w:r>
      <w:r w:rsidR="00745C11">
        <w:t>across the Shire</w:t>
      </w:r>
      <w:r w:rsidR="00D364BB">
        <w:t>;</w:t>
      </w:r>
      <w:r w:rsidR="00745C11">
        <w:t xml:space="preserve"> and </w:t>
      </w:r>
    </w:p>
    <w:p w:rsidR="00266928" w:rsidRDefault="00A643F2">
      <w:pPr>
        <w:numPr>
          <w:ilvl w:val="0"/>
          <w:numId w:val="2"/>
        </w:numPr>
        <w:ind w:right="0" w:hanging="360"/>
      </w:pPr>
      <w:r>
        <w:t>Encourage</w:t>
      </w:r>
      <w:r w:rsidR="0069294D">
        <w:t xml:space="preserve"> resident participation in activities </w:t>
      </w:r>
      <w:r>
        <w:t>that</w:t>
      </w:r>
      <w:r w:rsidR="0069294D">
        <w:t xml:space="preserve"> benefit the community. </w:t>
      </w:r>
    </w:p>
    <w:p w:rsidR="00266928" w:rsidRDefault="0069294D">
      <w:pPr>
        <w:spacing w:after="35" w:line="259" w:lineRule="auto"/>
        <w:ind w:left="0" w:right="0" w:firstLine="0"/>
        <w:jc w:val="left"/>
      </w:pPr>
      <w:r>
        <w:t xml:space="preserve"> </w:t>
      </w:r>
    </w:p>
    <w:p w:rsidR="00266928" w:rsidRPr="00224E2D" w:rsidRDefault="0069294D">
      <w:pPr>
        <w:pStyle w:val="Heading1"/>
        <w:ind w:left="-5"/>
        <w:rPr>
          <w:color w:val="C00000"/>
        </w:rPr>
      </w:pPr>
      <w:r w:rsidRPr="00224E2D">
        <w:rPr>
          <w:color w:val="C00000"/>
        </w:rPr>
        <w:t xml:space="preserve">ADVERTISING </w:t>
      </w:r>
    </w:p>
    <w:p w:rsidR="00266928" w:rsidRDefault="0069294D">
      <w:pPr>
        <w:ind w:right="0"/>
      </w:pPr>
      <w:r>
        <w:t xml:space="preserve">Before and during the funding round, advertising of the CGP will commence.  </w:t>
      </w:r>
    </w:p>
    <w:p w:rsidR="00266928" w:rsidRDefault="0069294D">
      <w:pPr>
        <w:ind w:right="0"/>
      </w:pPr>
      <w:r>
        <w:t xml:space="preserve">The advertisements will be placed in: </w:t>
      </w:r>
    </w:p>
    <w:p w:rsidR="00266928" w:rsidRDefault="00D364BB">
      <w:pPr>
        <w:numPr>
          <w:ilvl w:val="0"/>
          <w:numId w:val="3"/>
        </w:numPr>
        <w:spacing w:after="5" w:line="249" w:lineRule="auto"/>
        <w:ind w:right="0" w:hanging="360"/>
      </w:pPr>
      <w:r>
        <w:t>Kondinin Calendar;</w:t>
      </w:r>
    </w:p>
    <w:p w:rsidR="000D1533" w:rsidRPr="00224E2D" w:rsidRDefault="000D1533">
      <w:pPr>
        <w:numPr>
          <w:ilvl w:val="0"/>
          <w:numId w:val="3"/>
        </w:numPr>
        <w:spacing w:after="5" w:line="249" w:lineRule="auto"/>
        <w:ind w:right="0" w:hanging="360"/>
      </w:pPr>
      <w:r>
        <w:t>Hyden/Karlgarin Householder</w:t>
      </w:r>
      <w:r w:rsidR="00D364BB">
        <w:t>;</w:t>
      </w:r>
      <w:r>
        <w:t xml:space="preserve"> </w:t>
      </w:r>
    </w:p>
    <w:p w:rsidR="00266928" w:rsidRDefault="0069294D">
      <w:pPr>
        <w:numPr>
          <w:ilvl w:val="0"/>
          <w:numId w:val="3"/>
        </w:numPr>
        <w:spacing w:after="5" w:line="249" w:lineRule="auto"/>
        <w:ind w:right="0" w:hanging="360"/>
      </w:pPr>
      <w:r>
        <w:t xml:space="preserve">the monthly Shire newsletter, ‘The </w:t>
      </w:r>
      <w:r w:rsidR="00224E2D">
        <w:t>ECHO</w:t>
      </w:r>
      <w:r w:rsidR="00745C11">
        <w:t>’</w:t>
      </w:r>
      <w:r>
        <w:t xml:space="preserve">; </w:t>
      </w:r>
    </w:p>
    <w:p w:rsidR="00266928" w:rsidRDefault="0069294D">
      <w:pPr>
        <w:numPr>
          <w:ilvl w:val="0"/>
          <w:numId w:val="3"/>
        </w:numPr>
        <w:ind w:right="0" w:hanging="360"/>
      </w:pPr>
      <w:r>
        <w:t>the Shire of K</w:t>
      </w:r>
      <w:r w:rsidR="00224E2D">
        <w:t>ondinin</w:t>
      </w:r>
      <w:r>
        <w:t xml:space="preserve"> website;  </w:t>
      </w:r>
    </w:p>
    <w:p w:rsidR="00266928" w:rsidRDefault="0069294D">
      <w:pPr>
        <w:numPr>
          <w:ilvl w:val="0"/>
          <w:numId w:val="3"/>
        </w:numPr>
        <w:ind w:right="0" w:hanging="360"/>
      </w:pPr>
      <w:r>
        <w:t>the Shire of K</w:t>
      </w:r>
      <w:r w:rsidR="00224E2D">
        <w:t>ondinin</w:t>
      </w:r>
      <w:r>
        <w:t xml:space="preserve"> Facebook page; and </w:t>
      </w:r>
    </w:p>
    <w:p w:rsidR="00266928" w:rsidRDefault="00D364BB">
      <w:pPr>
        <w:numPr>
          <w:ilvl w:val="0"/>
          <w:numId w:val="3"/>
        </w:numPr>
        <w:ind w:right="0" w:hanging="360"/>
      </w:pPr>
      <w:r>
        <w:t>Shire information boards.</w:t>
      </w:r>
    </w:p>
    <w:p w:rsidR="00266928" w:rsidRDefault="0069294D">
      <w:pPr>
        <w:spacing w:after="35" w:line="259" w:lineRule="auto"/>
        <w:ind w:left="0" w:right="0" w:firstLine="0"/>
        <w:jc w:val="left"/>
      </w:pPr>
      <w:r>
        <w:t xml:space="preserve"> </w:t>
      </w:r>
    </w:p>
    <w:p w:rsidR="00266928" w:rsidRPr="00224E2D" w:rsidRDefault="0069294D">
      <w:pPr>
        <w:spacing w:after="0" w:line="259" w:lineRule="auto"/>
        <w:ind w:left="-5" w:right="0"/>
        <w:jc w:val="left"/>
        <w:rPr>
          <w:color w:val="C00000"/>
        </w:rPr>
      </w:pPr>
      <w:r w:rsidRPr="00224E2D">
        <w:rPr>
          <w:color w:val="C00000"/>
          <w:sz w:val="28"/>
        </w:rPr>
        <w:t xml:space="preserve">WHO CAN APPLY? </w:t>
      </w:r>
    </w:p>
    <w:p w:rsidR="00266928" w:rsidRDefault="0069294D">
      <w:pPr>
        <w:ind w:right="0"/>
      </w:pPr>
      <w:r>
        <w:t xml:space="preserve">Eligible groups and organisations must be: </w:t>
      </w:r>
    </w:p>
    <w:p w:rsidR="00266928" w:rsidRDefault="00745C11">
      <w:pPr>
        <w:numPr>
          <w:ilvl w:val="0"/>
          <w:numId w:val="3"/>
        </w:numPr>
        <w:spacing w:after="38"/>
        <w:ind w:right="0" w:hanging="360"/>
      </w:pPr>
      <w:r>
        <w:t>an incorporated not-for-p</w:t>
      </w:r>
      <w:r w:rsidR="00A643F2">
        <w:t xml:space="preserve">rofit organisation; or sub-committees </w:t>
      </w:r>
      <w:r w:rsidR="0069294D">
        <w:t xml:space="preserve">organisations are eligible to apply, subject to providing a letter of support from the main organisation body; or </w:t>
      </w:r>
    </w:p>
    <w:p w:rsidR="00266928" w:rsidRDefault="00A643F2">
      <w:pPr>
        <w:numPr>
          <w:ilvl w:val="0"/>
          <w:numId w:val="3"/>
        </w:numPr>
        <w:ind w:right="0" w:hanging="360"/>
      </w:pPr>
      <w:r>
        <w:t>An</w:t>
      </w:r>
      <w:r w:rsidR="00745C11">
        <w:t xml:space="preserve"> unincorporated not-for-p</w:t>
      </w:r>
      <w:r w:rsidR="0069294D">
        <w:t>rofit organisation, app</w:t>
      </w:r>
      <w:r w:rsidR="00745C11">
        <w:t>lying through the auspice of a not-</w:t>
      </w:r>
      <w:r w:rsidR="0069294D">
        <w:t>fo</w:t>
      </w:r>
      <w:r w:rsidR="00745C11">
        <w:t>r-p</w:t>
      </w:r>
      <w:r>
        <w:t xml:space="preserve">rofit incorporated body or </w:t>
      </w:r>
      <w:r w:rsidR="0069294D">
        <w:t xml:space="preserve">Local Government authority. </w:t>
      </w:r>
    </w:p>
    <w:p w:rsidR="00266928" w:rsidRDefault="0069294D">
      <w:pPr>
        <w:spacing w:after="35" w:line="259" w:lineRule="auto"/>
        <w:ind w:left="0" w:right="0" w:firstLine="0"/>
        <w:jc w:val="left"/>
        <w:rPr>
          <w:b/>
        </w:rPr>
      </w:pPr>
      <w:r>
        <w:rPr>
          <w:b/>
        </w:rPr>
        <w:t xml:space="preserve"> </w:t>
      </w:r>
    </w:p>
    <w:p w:rsidR="00224E2D" w:rsidRDefault="00224E2D">
      <w:pPr>
        <w:spacing w:after="35" w:line="259" w:lineRule="auto"/>
        <w:ind w:left="0" w:right="0" w:firstLine="0"/>
        <w:jc w:val="left"/>
      </w:pPr>
    </w:p>
    <w:p w:rsidR="00224E2D" w:rsidRDefault="00224E2D">
      <w:pPr>
        <w:spacing w:after="0" w:line="259" w:lineRule="auto"/>
        <w:ind w:left="-5" w:right="0"/>
        <w:jc w:val="left"/>
        <w:rPr>
          <w:color w:val="369CD6"/>
          <w:sz w:val="28"/>
        </w:rPr>
      </w:pPr>
    </w:p>
    <w:p w:rsidR="00224E2D" w:rsidRDefault="00224E2D">
      <w:pPr>
        <w:spacing w:after="0" w:line="259" w:lineRule="auto"/>
        <w:ind w:left="-5" w:right="0"/>
        <w:jc w:val="left"/>
        <w:rPr>
          <w:color w:val="369CD6"/>
          <w:sz w:val="28"/>
        </w:rPr>
      </w:pPr>
    </w:p>
    <w:p w:rsidR="00D51D2B" w:rsidRDefault="00D51D2B">
      <w:pPr>
        <w:spacing w:after="0" w:line="259" w:lineRule="auto"/>
        <w:ind w:left="-5" w:right="0"/>
        <w:jc w:val="left"/>
        <w:rPr>
          <w:color w:val="369CD6"/>
          <w:sz w:val="28"/>
        </w:rPr>
      </w:pPr>
    </w:p>
    <w:p w:rsidR="00266928" w:rsidRPr="00224E2D" w:rsidRDefault="0069294D">
      <w:pPr>
        <w:spacing w:after="0" w:line="259" w:lineRule="auto"/>
        <w:ind w:left="-5" w:right="0"/>
        <w:jc w:val="left"/>
        <w:rPr>
          <w:color w:val="C00000"/>
        </w:rPr>
      </w:pPr>
      <w:r w:rsidRPr="00224E2D">
        <w:rPr>
          <w:color w:val="C00000"/>
          <w:sz w:val="28"/>
        </w:rPr>
        <w:t>WHO CAN</w:t>
      </w:r>
      <w:r w:rsidR="00A643F2">
        <w:rPr>
          <w:color w:val="C00000"/>
          <w:sz w:val="28"/>
        </w:rPr>
        <w:t xml:space="preserve"> </w:t>
      </w:r>
      <w:r w:rsidRPr="00224E2D">
        <w:rPr>
          <w:color w:val="C00000"/>
          <w:sz w:val="28"/>
        </w:rPr>
        <w:t xml:space="preserve">NOT APPLY? </w:t>
      </w:r>
    </w:p>
    <w:p w:rsidR="00266928" w:rsidRDefault="0069294D">
      <w:pPr>
        <w:numPr>
          <w:ilvl w:val="0"/>
          <w:numId w:val="3"/>
        </w:numPr>
        <w:ind w:right="0" w:hanging="360"/>
      </w:pPr>
      <w:r>
        <w:t xml:space="preserve">an unincorporated organisation without an auspice arrangement; </w:t>
      </w:r>
    </w:p>
    <w:p w:rsidR="00266928" w:rsidRDefault="0069294D">
      <w:pPr>
        <w:numPr>
          <w:ilvl w:val="0"/>
          <w:numId w:val="3"/>
        </w:numPr>
        <w:ind w:right="0" w:hanging="360"/>
      </w:pPr>
      <w:r>
        <w:t xml:space="preserve">an individual; </w:t>
      </w:r>
    </w:p>
    <w:p w:rsidR="00266928" w:rsidRDefault="0069294D">
      <w:pPr>
        <w:numPr>
          <w:ilvl w:val="0"/>
          <w:numId w:val="3"/>
        </w:numPr>
        <w:ind w:right="0" w:hanging="360"/>
      </w:pPr>
      <w:r>
        <w:t>a commer</w:t>
      </w:r>
      <w:r w:rsidR="00745C11">
        <w:t xml:space="preserve">cial for-profit organisation; </w:t>
      </w:r>
      <w:r>
        <w:t xml:space="preserve"> </w:t>
      </w:r>
    </w:p>
    <w:p w:rsidR="00266928" w:rsidRDefault="0069294D">
      <w:pPr>
        <w:numPr>
          <w:ilvl w:val="0"/>
          <w:numId w:val="3"/>
        </w:numPr>
        <w:ind w:right="0" w:hanging="360"/>
      </w:pPr>
      <w:r>
        <w:t xml:space="preserve">Government Agencies (including Education, Health, Transport </w:t>
      </w:r>
      <w:proofErr w:type="spellStart"/>
      <w:r>
        <w:t>etc</w:t>
      </w:r>
      <w:proofErr w:type="spellEnd"/>
      <w:r>
        <w:t xml:space="preserve">); or </w:t>
      </w:r>
    </w:p>
    <w:p w:rsidR="00266928" w:rsidRDefault="0069294D">
      <w:pPr>
        <w:numPr>
          <w:ilvl w:val="0"/>
          <w:numId w:val="3"/>
        </w:numPr>
        <w:ind w:right="0" w:hanging="360"/>
      </w:pPr>
      <w:r>
        <w:t xml:space="preserve">Organisations that have not provided an acquittal from a previous Community Grants Program are ineligible to apply until the required documentation has been submitted.  </w:t>
      </w:r>
    </w:p>
    <w:p w:rsidR="00266928" w:rsidRDefault="0069294D" w:rsidP="00D37EEE">
      <w:pPr>
        <w:spacing w:after="0" w:line="259" w:lineRule="auto"/>
        <w:ind w:left="0" w:right="0" w:firstLine="0"/>
        <w:jc w:val="left"/>
      </w:pPr>
      <w:r>
        <w:t xml:space="preserve"> </w:t>
      </w:r>
    </w:p>
    <w:p w:rsidR="00266928" w:rsidRPr="00224E2D" w:rsidRDefault="0069294D">
      <w:pPr>
        <w:pStyle w:val="Heading1"/>
        <w:ind w:left="-5"/>
        <w:rPr>
          <w:color w:val="C00000"/>
        </w:rPr>
      </w:pPr>
      <w:r w:rsidRPr="00224E2D">
        <w:rPr>
          <w:color w:val="C00000"/>
        </w:rPr>
        <w:t xml:space="preserve">ELIGIBLE PROJECT COSTS CAN INCLUDE </w:t>
      </w:r>
    </w:p>
    <w:p w:rsidR="00266928" w:rsidRDefault="009E31D3">
      <w:pPr>
        <w:numPr>
          <w:ilvl w:val="0"/>
          <w:numId w:val="4"/>
        </w:numPr>
        <w:ind w:right="0" w:hanging="360"/>
      </w:pPr>
      <w:r>
        <w:t>P</w:t>
      </w:r>
      <w:r w:rsidR="0069294D">
        <w:t xml:space="preserve">rinting of posters/flyers; </w:t>
      </w:r>
    </w:p>
    <w:p w:rsidR="00266928" w:rsidRDefault="009E31D3">
      <w:pPr>
        <w:numPr>
          <w:ilvl w:val="0"/>
          <w:numId w:val="4"/>
        </w:numPr>
        <w:ind w:right="0" w:hanging="360"/>
      </w:pPr>
      <w:r>
        <w:t>A</w:t>
      </w:r>
      <w:r w:rsidR="0069294D">
        <w:t xml:space="preserve">dvertising and promotion; </w:t>
      </w:r>
    </w:p>
    <w:p w:rsidR="00266928" w:rsidRDefault="009E31D3" w:rsidP="009E31D3">
      <w:pPr>
        <w:numPr>
          <w:ilvl w:val="0"/>
          <w:numId w:val="4"/>
        </w:numPr>
        <w:spacing w:after="30" w:line="268" w:lineRule="auto"/>
        <w:ind w:right="0" w:hanging="283"/>
      </w:pPr>
      <w:r>
        <w:t xml:space="preserve">Purchase of equipment required for the ongoing operations e.g. shade tent, tables, chairs, </w:t>
      </w:r>
      <w:r w:rsidR="00D364BB">
        <w:t>computers</w:t>
      </w:r>
      <w:r>
        <w:t xml:space="preserve"> etc.; </w:t>
      </w:r>
    </w:p>
    <w:p w:rsidR="00266928" w:rsidRDefault="0069294D">
      <w:pPr>
        <w:numPr>
          <w:ilvl w:val="0"/>
          <w:numId w:val="4"/>
        </w:numPr>
        <w:ind w:right="0" w:hanging="360"/>
      </w:pPr>
      <w:r>
        <w:t xml:space="preserve">Assistance towards workshops/projects that benefit the </w:t>
      </w:r>
      <w:r w:rsidR="00224E2D">
        <w:t xml:space="preserve">Shire of Kondinin </w:t>
      </w:r>
      <w:r>
        <w:t xml:space="preserve">community. </w:t>
      </w:r>
    </w:p>
    <w:p w:rsidR="00266928" w:rsidRDefault="009E31D3">
      <w:pPr>
        <w:numPr>
          <w:ilvl w:val="0"/>
          <w:numId w:val="4"/>
        </w:numPr>
        <w:ind w:right="0" w:hanging="360"/>
      </w:pPr>
      <w:r>
        <w:t>Entertainment</w:t>
      </w:r>
    </w:p>
    <w:p w:rsidR="00266928" w:rsidRDefault="0069294D" w:rsidP="00D364BB">
      <w:pPr>
        <w:numPr>
          <w:ilvl w:val="0"/>
          <w:numId w:val="4"/>
        </w:numPr>
        <w:ind w:right="0" w:hanging="360"/>
      </w:pPr>
      <w:r>
        <w:t xml:space="preserve">Costs associated </w:t>
      </w:r>
      <w:r w:rsidR="00027E2E">
        <w:t>with</w:t>
      </w:r>
      <w:r>
        <w:t xml:space="preserve"> public events or functions in </w:t>
      </w:r>
      <w:r w:rsidR="003634C4">
        <w:t xml:space="preserve">the </w:t>
      </w:r>
      <w:r w:rsidR="009E31D3">
        <w:t xml:space="preserve">Shire of Kondinin and </w:t>
      </w:r>
    </w:p>
    <w:p w:rsidR="00D364BB" w:rsidRDefault="00D364BB" w:rsidP="00D364BB">
      <w:pPr>
        <w:numPr>
          <w:ilvl w:val="0"/>
          <w:numId w:val="4"/>
        </w:numPr>
        <w:ind w:right="0" w:hanging="360"/>
      </w:pPr>
      <w:r>
        <w:t xml:space="preserve">Infrastructure improvements e.g. fencing, lighting, storage etc.  </w:t>
      </w:r>
    </w:p>
    <w:p w:rsidR="000F29CF" w:rsidRDefault="000F29CF" w:rsidP="000F29CF">
      <w:pPr>
        <w:ind w:left="705" w:right="0" w:firstLine="0"/>
      </w:pPr>
    </w:p>
    <w:p w:rsidR="00266928" w:rsidRPr="001C4EBC" w:rsidRDefault="0069294D">
      <w:pPr>
        <w:pStyle w:val="Heading1"/>
        <w:ind w:left="-5"/>
        <w:rPr>
          <w:color w:val="C00000"/>
        </w:rPr>
      </w:pPr>
      <w:r w:rsidRPr="001C4EBC">
        <w:rPr>
          <w:color w:val="C00000"/>
        </w:rPr>
        <w:t xml:space="preserve">WHAT ITEMS WILL NOT BE FUNDED  </w:t>
      </w:r>
    </w:p>
    <w:p w:rsidR="00027E2E" w:rsidRDefault="00027E2E" w:rsidP="00027E2E">
      <w:pPr>
        <w:numPr>
          <w:ilvl w:val="0"/>
          <w:numId w:val="9"/>
        </w:numPr>
        <w:spacing w:after="38" w:line="259" w:lineRule="auto"/>
        <w:ind w:right="0" w:hanging="283"/>
      </w:pPr>
      <w:r>
        <w:t xml:space="preserve">Assistance towards Council’s rates or standard user agreements; </w:t>
      </w:r>
    </w:p>
    <w:p w:rsidR="00027E2E" w:rsidRDefault="00027E2E" w:rsidP="00027E2E">
      <w:pPr>
        <w:numPr>
          <w:ilvl w:val="0"/>
          <w:numId w:val="9"/>
        </w:numPr>
        <w:spacing w:after="54" w:line="268" w:lineRule="auto"/>
        <w:ind w:right="0" w:hanging="283"/>
      </w:pPr>
      <w:r>
        <w:t xml:space="preserve">Assistance towards financial operating costs of the applicant e.g. rent, staff wages, utility costs, insurance, stationery, </w:t>
      </w:r>
      <w:proofErr w:type="spellStart"/>
      <w:r w:rsidR="00D364BB">
        <w:t>etc</w:t>
      </w:r>
      <w:proofErr w:type="spellEnd"/>
      <w:r>
        <w:t xml:space="preserve">; </w:t>
      </w:r>
    </w:p>
    <w:p w:rsidR="00027E2E" w:rsidRDefault="00027E2E" w:rsidP="00027E2E">
      <w:pPr>
        <w:numPr>
          <w:ilvl w:val="0"/>
          <w:numId w:val="9"/>
        </w:numPr>
        <w:spacing w:after="30" w:line="268" w:lineRule="auto"/>
        <w:ind w:right="0" w:hanging="283"/>
      </w:pPr>
      <w:r>
        <w:t xml:space="preserve">Food, drinks and alcohol; </w:t>
      </w:r>
    </w:p>
    <w:p w:rsidR="00027E2E" w:rsidRDefault="00027E2E" w:rsidP="00027E2E">
      <w:pPr>
        <w:numPr>
          <w:ilvl w:val="0"/>
          <w:numId w:val="9"/>
        </w:numPr>
        <w:spacing w:after="30" w:line="268" w:lineRule="auto"/>
        <w:ind w:right="0" w:hanging="283"/>
      </w:pPr>
      <w:r>
        <w:t xml:space="preserve">Interstate and overseas travel; </w:t>
      </w:r>
    </w:p>
    <w:p w:rsidR="00027E2E" w:rsidRDefault="00027E2E" w:rsidP="00027E2E">
      <w:pPr>
        <w:numPr>
          <w:ilvl w:val="0"/>
          <w:numId w:val="9"/>
        </w:numPr>
        <w:spacing w:after="30" w:line="268" w:lineRule="auto"/>
        <w:ind w:right="0" w:hanging="283"/>
      </w:pPr>
      <w:r>
        <w:t xml:space="preserve">Conference attendance; </w:t>
      </w:r>
    </w:p>
    <w:p w:rsidR="00027E2E" w:rsidRDefault="00027E2E" w:rsidP="00027E2E">
      <w:pPr>
        <w:numPr>
          <w:ilvl w:val="0"/>
          <w:numId w:val="9"/>
        </w:numPr>
        <w:spacing w:after="30" w:line="268" w:lineRule="auto"/>
        <w:ind w:right="0" w:hanging="283"/>
      </w:pPr>
      <w:r>
        <w:t xml:space="preserve">Projects that have already commenced; </w:t>
      </w:r>
    </w:p>
    <w:p w:rsidR="00027E2E" w:rsidRDefault="00027E2E" w:rsidP="00027E2E">
      <w:pPr>
        <w:numPr>
          <w:ilvl w:val="0"/>
          <w:numId w:val="9"/>
        </w:numPr>
        <w:spacing w:after="30" w:line="268" w:lineRule="auto"/>
        <w:ind w:right="0" w:hanging="283"/>
      </w:pPr>
      <w:r>
        <w:t xml:space="preserve">Projects not based in </w:t>
      </w:r>
      <w:r w:rsidR="003634C4">
        <w:t>the Shire of Kondinin</w:t>
      </w:r>
      <w:r>
        <w:t xml:space="preserve">; </w:t>
      </w:r>
    </w:p>
    <w:p w:rsidR="00027E2E" w:rsidRDefault="00027E2E" w:rsidP="00027E2E">
      <w:pPr>
        <w:numPr>
          <w:ilvl w:val="0"/>
          <w:numId w:val="9"/>
        </w:numPr>
        <w:spacing w:after="54" w:line="268" w:lineRule="auto"/>
        <w:ind w:right="0" w:hanging="283"/>
      </w:pPr>
      <w:r>
        <w:t xml:space="preserve">Projects that duplicate an existing or similar project/service within the community; </w:t>
      </w:r>
    </w:p>
    <w:p w:rsidR="00027E2E" w:rsidRDefault="00027E2E" w:rsidP="00745C11">
      <w:pPr>
        <w:numPr>
          <w:ilvl w:val="0"/>
          <w:numId w:val="9"/>
        </w:numPr>
        <w:spacing w:after="0" w:line="268" w:lineRule="auto"/>
        <w:ind w:right="0" w:hanging="283"/>
      </w:pPr>
      <w:r>
        <w:t>An item benefiting an individual;</w:t>
      </w:r>
      <w:r w:rsidR="00D364BB">
        <w:t xml:space="preserve"> and</w:t>
      </w:r>
    </w:p>
    <w:p w:rsidR="00027E2E" w:rsidRDefault="00745C11" w:rsidP="00027E2E">
      <w:pPr>
        <w:numPr>
          <w:ilvl w:val="0"/>
          <w:numId w:val="9"/>
        </w:numPr>
        <w:spacing w:after="0" w:line="268" w:lineRule="auto"/>
        <w:ind w:right="0" w:hanging="283"/>
      </w:pPr>
      <w:r>
        <w:t>Subsidising s</w:t>
      </w:r>
      <w:r w:rsidR="00027E2E">
        <w:t>port</w:t>
      </w:r>
      <w:r>
        <w:t>ing club fees</w:t>
      </w:r>
      <w:r w:rsidR="00D364BB">
        <w:t>.</w:t>
      </w:r>
    </w:p>
    <w:p w:rsidR="00266928" w:rsidRDefault="0069294D">
      <w:pPr>
        <w:spacing w:after="35" w:line="259" w:lineRule="auto"/>
        <w:ind w:left="0" w:right="0" w:firstLine="0"/>
        <w:jc w:val="left"/>
      </w:pPr>
      <w:r>
        <w:rPr>
          <w:b/>
        </w:rPr>
        <w:t xml:space="preserve"> </w:t>
      </w:r>
    </w:p>
    <w:p w:rsidR="00266928" w:rsidRDefault="0069294D">
      <w:pPr>
        <w:pStyle w:val="Heading1"/>
        <w:ind w:left="-5"/>
      </w:pPr>
      <w:r w:rsidRPr="001C4EBC">
        <w:rPr>
          <w:color w:val="C00000"/>
        </w:rPr>
        <w:t>COMMUNITY GRANTS</w:t>
      </w:r>
      <w:r w:rsidRPr="001C4EBC">
        <w:rPr>
          <w:b/>
          <w:color w:val="C00000"/>
        </w:rPr>
        <w:t xml:space="preserve"> </w:t>
      </w:r>
      <w:r w:rsidRPr="001C4EBC">
        <w:rPr>
          <w:color w:val="C00000"/>
        </w:rPr>
        <w:t>(</w:t>
      </w:r>
      <w:r w:rsidR="00D51D2B">
        <w:rPr>
          <w:color w:val="C00000"/>
        </w:rPr>
        <w:t>maximum $7,5</w:t>
      </w:r>
      <w:r w:rsidRPr="001C4EBC">
        <w:rPr>
          <w:color w:val="C00000"/>
        </w:rPr>
        <w:t xml:space="preserve">00 GST exclusive) </w:t>
      </w:r>
      <w:r w:rsidRPr="001C4EBC">
        <w:rPr>
          <w:b/>
          <w:color w:val="C00000"/>
        </w:rPr>
        <w:t xml:space="preserve"> </w:t>
      </w:r>
    </w:p>
    <w:p w:rsidR="000D1533" w:rsidRDefault="00D51D2B">
      <w:pPr>
        <w:ind w:right="0"/>
      </w:pPr>
      <w:r>
        <w:t>Applicants can request funding of up to $7,500 from Council per grant round. All requests for funding over $5,00</w:t>
      </w:r>
      <w:r w:rsidR="002A1DA3">
        <w:t>0 require a cash component of 25</w:t>
      </w:r>
      <w:r>
        <w:t xml:space="preserve">% from the applicant or a confirmed source of funding. </w:t>
      </w:r>
    </w:p>
    <w:p w:rsidR="000D1533" w:rsidRDefault="000D1533">
      <w:pPr>
        <w:ind w:right="0"/>
      </w:pPr>
    </w:p>
    <w:p w:rsidR="000D1533" w:rsidRDefault="000D1533">
      <w:pPr>
        <w:ind w:right="0"/>
      </w:pPr>
    </w:p>
    <w:p w:rsidR="000D1533" w:rsidRDefault="000D1533" w:rsidP="00D51D2B">
      <w:pPr>
        <w:ind w:left="0" w:right="0" w:firstLine="0"/>
      </w:pPr>
    </w:p>
    <w:p w:rsidR="00D51D2B" w:rsidRDefault="00D51D2B" w:rsidP="00D51D2B">
      <w:pPr>
        <w:ind w:left="0" w:right="0" w:firstLine="0"/>
      </w:pPr>
    </w:p>
    <w:p w:rsidR="00D51D2B" w:rsidRDefault="00D51D2B" w:rsidP="00D51D2B">
      <w:pPr>
        <w:ind w:left="0" w:right="0" w:firstLine="0"/>
      </w:pPr>
    </w:p>
    <w:p w:rsidR="00D51D2B" w:rsidRDefault="00D51D2B" w:rsidP="00D51D2B">
      <w:pPr>
        <w:ind w:left="0" w:right="0" w:firstLine="0"/>
      </w:pPr>
    </w:p>
    <w:p w:rsidR="00D51D2B" w:rsidRDefault="00D51D2B" w:rsidP="00D51D2B">
      <w:pPr>
        <w:ind w:left="0" w:right="0" w:firstLine="0"/>
      </w:pPr>
    </w:p>
    <w:p w:rsidR="00D51D2B" w:rsidRDefault="00D51D2B" w:rsidP="00D51D2B">
      <w:pPr>
        <w:ind w:left="0" w:right="0" w:firstLine="0"/>
      </w:pPr>
    </w:p>
    <w:p w:rsidR="00D51D2B" w:rsidRDefault="00D51D2B" w:rsidP="00D51D2B">
      <w:pPr>
        <w:ind w:left="0" w:right="0" w:firstLine="0"/>
      </w:pPr>
    </w:p>
    <w:p w:rsidR="00D51D2B" w:rsidRDefault="00D51D2B" w:rsidP="00D51D2B">
      <w:pPr>
        <w:ind w:left="0" w:right="0" w:firstLine="0"/>
      </w:pPr>
    </w:p>
    <w:p w:rsidR="00A643F2" w:rsidRDefault="00A643F2" w:rsidP="00495B04">
      <w:pPr>
        <w:ind w:left="0" w:right="0" w:firstLine="0"/>
      </w:pPr>
    </w:p>
    <w:p w:rsidR="00266928" w:rsidRDefault="0069294D">
      <w:pPr>
        <w:spacing w:after="35" w:line="259" w:lineRule="auto"/>
        <w:ind w:left="0" w:right="0" w:firstLine="0"/>
        <w:jc w:val="left"/>
      </w:pPr>
      <w:r>
        <w:t xml:space="preserve"> </w:t>
      </w:r>
    </w:p>
    <w:p w:rsidR="00745C11" w:rsidRDefault="00745C11">
      <w:pPr>
        <w:pStyle w:val="Heading1"/>
        <w:ind w:left="-5"/>
        <w:rPr>
          <w:color w:val="C00000"/>
        </w:rPr>
      </w:pPr>
    </w:p>
    <w:p w:rsidR="00745C11" w:rsidRDefault="00745C11">
      <w:pPr>
        <w:pStyle w:val="Heading1"/>
        <w:ind w:left="-5"/>
        <w:rPr>
          <w:color w:val="C00000"/>
        </w:rPr>
      </w:pPr>
    </w:p>
    <w:p w:rsidR="00745C11" w:rsidRDefault="00745C11">
      <w:pPr>
        <w:pStyle w:val="Heading1"/>
        <w:ind w:left="-5"/>
        <w:rPr>
          <w:color w:val="C00000"/>
        </w:rPr>
      </w:pPr>
    </w:p>
    <w:p w:rsidR="00266928" w:rsidRPr="001C4EBC" w:rsidRDefault="0069294D">
      <w:pPr>
        <w:pStyle w:val="Heading1"/>
        <w:ind w:left="-5"/>
        <w:rPr>
          <w:color w:val="C00000"/>
        </w:rPr>
      </w:pPr>
      <w:r w:rsidRPr="001C4EBC">
        <w:rPr>
          <w:color w:val="C00000"/>
        </w:rPr>
        <w:t xml:space="preserve">SELECTION CRITERIA  </w:t>
      </w:r>
    </w:p>
    <w:p w:rsidR="00266928" w:rsidRDefault="0069294D">
      <w:pPr>
        <w:ind w:right="0"/>
      </w:pPr>
      <w:r>
        <w:t xml:space="preserve">Each application will be assessed against the following criteria: </w:t>
      </w:r>
    </w:p>
    <w:p w:rsidR="00266928" w:rsidRDefault="0069294D">
      <w:pPr>
        <w:numPr>
          <w:ilvl w:val="0"/>
          <w:numId w:val="6"/>
        </w:numPr>
        <w:ind w:right="0" w:hanging="425"/>
      </w:pPr>
      <w:r>
        <w:t xml:space="preserve">Does the project meet a broader community need? </w:t>
      </w:r>
    </w:p>
    <w:p w:rsidR="00266928" w:rsidRDefault="0069294D">
      <w:pPr>
        <w:numPr>
          <w:ilvl w:val="0"/>
          <w:numId w:val="6"/>
        </w:numPr>
        <w:ind w:right="0" w:hanging="425"/>
      </w:pPr>
      <w:r>
        <w:t xml:space="preserve">Does the project benefit a sufficiently broad, or diverse, target group? </w:t>
      </w:r>
    </w:p>
    <w:p w:rsidR="00266928" w:rsidRDefault="0069294D">
      <w:pPr>
        <w:numPr>
          <w:ilvl w:val="0"/>
          <w:numId w:val="6"/>
        </w:numPr>
        <w:ind w:right="0" w:hanging="425"/>
      </w:pPr>
      <w:r>
        <w:t xml:space="preserve">Does the organisation have the capacity to undertake and manage the project? </w:t>
      </w:r>
    </w:p>
    <w:p w:rsidR="00266928" w:rsidRDefault="0069294D">
      <w:pPr>
        <w:numPr>
          <w:ilvl w:val="0"/>
          <w:numId w:val="6"/>
        </w:numPr>
        <w:ind w:right="0" w:hanging="425"/>
      </w:pPr>
      <w:r>
        <w:t xml:space="preserve">Does the application represent value for money? </w:t>
      </w:r>
    </w:p>
    <w:p w:rsidR="00266928" w:rsidRDefault="0069294D">
      <w:pPr>
        <w:numPr>
          <w:ilvl w:val="0"/>
          <w:numId w:val="6"/>
        </w:numPr>
        <w:ind w:right="0" w:hanging="425"/>
      </w:pPr>
      <w:r>
        <w:t xml:space="preserve">Collaborative </w:t>
      </w:r>
      <w:r w:rsidR="00A643F2">
        <w:t>community-wide</w:t>
      </w:r>
      <w:r>
        <w:t xml:space="preserve"> projects are encouraged. </w:t>
      </w:r>
    </w:p>
    <w:p w:rsidR="00266928" w:rsidRDefault="0069294D">
      <w:pPr>
        <w:spacing w:after="0" w:line="259" w:lineRule="auto"/>
        <w:ind w:left="0" w:right="0" w:firstLine="0"/>
        <w:jc w:val="left"/>
      </w:pPr>
      <w:r>
        <w:t xml:space="preserve"> </w:t>
      </w:r>
    </w:p>
    <w:p w:rsidR="00266928" w:rsidRDefault="0069294D">
      <w:pPr>
        <w:spacing w:after="5" w:line="249" w:lineRule="auto"/>
        <w:ind w:right="0"/>
      </w:pPr>
      <w:r>
        <w:t xml:space="preserve">The level of assistance available is limited by </w:t>
      </w:r>
      <w:r w:rsidR="00462A25">
        <w:t xml:space="preserve">the </w:t>
      </w:r>
      <w:r>
        <w:t xml:space="preserve">Council’s budget allocation and its priorities. No applicant can be guaranteed funding, nor can any applicant be guaranteed to receive the full amount requested.  </w:t>
      </w:r>
    </w:p>
    <w:p w:rsidR="00266928" w:rsidRDefault="0069294D">
      <w:pPr>
        <w:spacing w:after="35" w:line="259" w:lineRule="auto"/>
        <w:ind w:left="0" w:right="0" w:firstLine="0"/>
        <w:jc w:val="left"/>
      </w:pPr>
      <w:r>
        <w:t xml:space="preserve"> </w:t>
      </w:r>
    </w:p>
    <w:p w:rsidR="00266928" w:rsidRPr="001C4EBC" w:rsidRDefault="0069294D">
      <w:pPr>
        <w:pStyle w:val="Heading1"/>
        <w:ind w:left="-5"/>
        <w:rPr>
          <w:color w:val="C00000"/>
        </w:rPr>
      </w:pPr>
      <w:r w:rsidRPr="001C4EBC">
        <w:rPr>
          <w:color w:val="C00000"/>
        </w:rPr>
        <w:t xml:space="preserve">PUBLIC LIABILITY INSURANCE &amp; AUSPICING </w:t>
      </w:r>
    </w:p>
    <w:p w:rsidR="00266928" w:rsidRDefault="00745C11">
      <w:pPr>
        <w:ind w:right="0"/>
      </w:pPr>
      <w:r>
        <w:t>The not-for-p</w:t>
      </w:r>
      <w:r w:rsidR="0069294D">
        <w:t>rofit organisations must have Public Liability Insurance and provide a copy of their current Certificate of Currency in order to be eligible for the CGP.</w:t>
      </w:r>
      <w:r w:rsidR="0069294D">
        <w:rPr>
          <w:b/>
        </w:rPr>
        <w:t xml:space="preserve"> </w:t>
      </w:r>
    </w:p>
    <w:p w:rsidR="00266928" w:rsidRDefault="0069294D">
      <w:pPr>
        <w:spacing w:after="0" w:line="259" w:lineRule="auto"/>
        <w:ind w:left="0" w:right="0" w:firstLine="0"/>
        <w:jc w:val="left"/>
      </w:pPr>
      <w:r>
        <w:t xml:space="preserve"> </w:t>
      </w:r>
    </w:p>
    <w:p w:rsidR="00266928" w:rsidRDefault="0069294D">
      <w:pPr>
        <w:ind w:right="0"/>
      </w:pPr>
      <w:r>
        <w:t xml:space="preserve">If your application is being </w:t>
      </w:r>
      <w:r w:rsidR="00276A44">
        <w:t>auspices</w:t>
      </w:r>
      <w:r>
        <w:t xml:space="preserve"> by another organisation you are required to provide the Public Liability Certificate of Currency of your auspice organisation. </w:t>
      </w:r>
    </w:p>
    <w:p w:rsidR="00A643F2" w:rsidRDefault="00A643F2">
      <w:pPr>
        <w:pStyle w:val="Heading1"/>
        <w:ind w:left="-5"/>
        <w:rPr>
          <w:color w:val="C00000"/>
        </w:rPr>
      </w:pPr>
    </w:p>
    <w:p w:rsidR="00266928" w:rsidRPr="001C4EBC" w:rsidRDefault="0069294D">
      <w:pPr>
        <w:pStyle w:val="Heading1"/>
        <w:ind w:left="-5"/>
        <w:rPr>
          <w:color w:val="C00000"/>
        </w:rPr>
      </w:pPr>
      <w:r w:rsidRPr="001C4EBC">
        <w:rPr>
          <w:color w:val="C00000"/>
        </w:rPr>
        <w:t xml:space="preserve">SHIRE VALUES AND COMMITMENT </w:t>
      </w:r>
    </w:p>
    <w:p w:rsidR="00266928" w:rsidRDefault="0069294D">
      <w:pPr>
        <w:ind w:right="0"/>
      </w:pPr>
      <w:r>
        <w:t>All applicants must demonstrate that the organisation or community group has a vision that is consistent with the Shire of K</w:t>
      </w:r>
      <w:r w:rsidR="001C4EBC">
        <w:t>ondinin</w:t>
      </w:r>
      <w:r>
        <w:t xml:space="preserve">. Organisations or community groups who apply to the CGP that engage in negative public comments that disparage the Shire, Councillors </w:t>
      </w:r>
      <w:r w:rsidR="00A643F2">
        <w:t>and/or</w:t>
      </w:r>
      <w:r>
        <w:t xml:space="preserve"> staff may have their application denied on this basis. </w:t>
      </w:r>
      <w:r>
        <w:rPr>
          <w:b/>
        </w:rPr>
        <w:t xml:space="preserve"> </w:t>
      </w:r>
    </w:p>
    <w:p w:rsidR="00266928" w:rsidRDefault="0069294D">
      <w:pPr>
        <w:spacing w:after="35" w:line="259" w:lineRule="auto"/>
        <w:ind w:left="0" w:right="0" w:firstLine="0"/>
        <w:jc w:val="left"/>
      </w:pPr>
      <w:r>
        <w:t xml:space="preserve"> </w:t>
      </w:r>
    </w:p>
    <w:p w:rsidR="00266928" w:rsidRPr="001C4EBC" w:rsidRDefault="0069294D">
      <w:pPr>
        <w:pStyle w:val="Heading1"/>
        <w:ind w:left="-5"/>
        <w:rPr>
          <w:color w:val="C00000"/>
        </w:rPr>
      </w:pPr>
      <w:r w:rsidRPr="001C4EBC">
        <w:rPr>
          <w:color w:val="C00000"/>
        </w:rPr>
        <w:t xml:space="preserve">HOW TO APPLY  </w:t>
      </w:r>
    </w:p>
    <w:p w:rsidR="00266928" w:rsidRDefault="0069294D">
      <w:pPr>
        <w:ind w:right="0"/>
      </w:pPr>
      <w:r>
        <w:t>Applicants must complete an application form, located on the Shire of K</w:t>
      </w:r>
      <w:r w:rsidR="001C4EBC">
        <w:t>ondinin</w:t>
      </w:r>
      <w:r>
        <w:t xml:space="preserve"> website. The application must address the selection criteria provided within the application guidelines. Late applications will not be accepted for consideration. Unsuccessful applicants will be advised.  </w:t>
      </w:r>
    </w:p>
    <w:p w:rsidR="000D1533" w:rsidRDefault="0069294D" w:rsidP="00D37EEE">
      <w:pPr>
        <w:spacing w:after="0" w:line="259" w:lineRule="auto"/>
        <w:ind w:left="0" w:right="0" w:firstLine="0"/>
        <w:jc w:val="left"/>
      </w:pPr>
      <w:r>
        <w:t xml:space="preserve"> </w:t>
      </w:r>
    </w:p>
    <w:p w:rsidR="00495B04" w:rsidRPr="00495B04" w:rsidRDefault="00495B04" w:rsidP="00D37EEE">
      <w:pPr>
        <w:spacing w:after="0" w:line="259" w:lineRule="auto"/>
        <w:ind w:left="0" w:right="0" w:firstLine="0"/>
        <w:jc w:val="left"/>
        <w:rPr>
          <w:color w:val="C00000"/>
          <w:sz w:val="28"/>
        </w:rPr>
      </w:pPr>
      <w:r w:rsidRPr="00495B04">
        <w:rPr>
          <w:color w:val="C00000"/>
          <w:sz w:val="28"/>
        </w:rPr>
        <w:t xml:space="preserve">TIMELINE </w:t>
      </w:r>
      <w:r w:rsidR="000C27EE">
        <w:rPr>
          <w:color w:val="C00000"/>
          <w:sz w:val="28"/>
        </w:rPr>
        <w:t xml:space="preserve">OF PROJECT </w:t>
      </w:r>
    </w:p>
    <w:p w:rsidR="00495B04" w:rsidRDefault="00495B04" w:rsidP="00495B04">
      <w:pPr>
        <w:pStyle w:val="ListParagraph"/>
        <w:numPr>
          <w:ilvl w:val="0"/>
          <w:numId w:val="10"/>
        </w:numPr>
        <w:spacing w:after="0" w:line="259" w:lineRule="auto"/>
        <w:ind w:right="0"/>
        <w:jc w:val="left"/>
      </w:pPr>
      <w:r>
        <w:t xml:space="preserve">Applications must be received </w:t>
      </w:r>
      <w:r w:rsidR="00462A25">
        <w:rPr>
          <w:b/>
          <w:highlight w:val="yellow"/>
        </w:rPr>
        <w:t>by 4:3</w:t>
      </w:r>
      <w:r w:rsidRPr="00974DE3">
        <w:rPr>
          <w:b/>
          <w:highlight w:val="yellow"/>
        </w:rPr>
        <w:t xml:space="preserve">0 pm on Monday </w:t>
      </w:r>
      <w:r w:rsidR="00276A44">
        <w:rPr>
          <w:b/>
          <w:highlight w:val="yellow"/>
        </w:rPr>
        <w:t>1</w:t>
      </w:r>
      <w:r w:rsidR="00276A44" w:rsidRPr="00276A44">
        <w:rPr>
          <w:b/>
          <w:highlight w:val="yellow"/>
          <w:vertAlign w:val="superscript"/>
        </w:rPr>
        <w:t>st</w:t>
      </w:r>
      <w:r w:rsidR="00276A44">
        <w:rPr>
          <w:b/>
          <w:highlight w:val="yellow"/>
        </w:rPr>
        <w:t xml:space="preserve"> May 202</w:t>
      </w:r>
      <w:r w:rsidR="00DA0841">
        <w:rPr>
          <w:b/>
          <w:highlight w:val="yellow"/>
        </w:rPr>
        <w:t>5</w:t>
      </w:r>
      <w:r>
        <w:t>, late applications will not be considered;</w:t>
      </w:r>
    </w:p>
    <w:p w:rsidR="00495B04" w:rsidRPr="00495B04" w:rsidRDefault="00495B04" w:rsidP="00495B04">
      <w:pPr>
        <w:numPr>
          <w:ilvl w:val="0"/>
          <w:numId w:val="10"/>
        </w:numPr>
        <w:spacing w:after="0" w:line="240" w:lineRule="auto"/>
        <w:ind w:right="80"/>
        <w:jc w:val="left"/>
        <w:rPr>
          <w:rFonts w:asciiTheme="minorHAnsi" w:eastAsia="Arial" w:hAnsiTheme="minorHAnsi" w:cstheme="minorHAnsi"/>
        </w:rPr>
      </w:pPr>
      <w:r w:rsidRPr="00495B04">
        <w:rPr>
          <w:rFonts w:asciiTheme="minorHAnsi" w:eastAsia="Arial" w:hAnsiTheme="minorHAnsi" w:cstheme="minorHAnsi"/>
        </w:rPr>
        <w:t>Approval must be obtained from Council for any si</w:t>
      </w:r>
      <w:r w:rsidR="00D364BB">
        <w:rPr>
          <w:rFonts w:asciiTheme="minorHAnsi" w:eastAsia="Arial" w:hAnsiTheme="minorHAnsi" w:cstheme="minorHAnsi"/>
        </w:rPr>
        <w:t>gnificant change to the project and</w:t>
      </w:r>
    </w:p>
    <w:p w:rsidR="00D364BB" w:rsidRPr="00D364BB" w:rsidRDefault="00110DD1" w:rsidP="00D364BB">
      <w:pPr>
        <w:numPr>
          <w:ilvl w:val="0"/>
          <w:numId w:val="10"/>
        </w:numPr>
        <w:spacing w:after="0" w:line="240" w:lineRule="auto"/>
        <w:ind w:right="80"/>
        <w:rPr>
          <w:rFonts w:asciiTheme="minorHAnsi" w:eastAsia="Arial" w:hAnsiTheme="minorHAnsi" w:cstheme="minorHAnsi"/>
        </w:rPr>
      </w:pPr>
      <w:r w:rsidRPr="00110DD1">
        <w:rPr>
          <w:rFonts w:asciiTheme="minorHAnsi" w:eastAsia="Arial" w:hAnsiTheme="minorHAnsi" w:cstheme="minorHAnsi"/>
        </w:rPr>
        <w:t xml:space="preserve">Grant allocations that are not accessed </w:t>
      </w:r>
      <w:r w:rsidR="00D364BB">
        <w:rPr>
          <w:rFonts w:asciiTheme="minorHAnsi" w:eastAsia="Arial" w:hAnsiTheme="minorHAnsi" w:cstheme="minorHAnsi"/>
        </w:rPr>
        <w:t>by June 1</w:t>
      </w:r>
      <w:r w:rsidR="00D364BB" w:rsidRPr="00D364BB">
        <w:rPr>
          <w:rFonts w:asciiTheme="minorHAnsi" w:eastAsia="Arial" w:hAnsiTheme="minorHAnsi" w:cstheme="minorHAnsi"/>
          <w:vertAlign w:val="superscript"/>
        </w:rPr>
        <w:t>st</w:t>
      </w:r>
      <w:r w:rsidR="00D364BB">
        <w:rPr>
          <w:rFonts w:asciiTheme="minorHAnsi" w:eastAsia="Arial" w:hAnsiTheme="minorHAnsi" w:cstheme="minorHAnsi"/>
        </w:rPr>
        <w:t xml:space="preserve"> of the financial</w:t>
      </w:r>
      <w:r w:rsidR="00D364BB" w:rsidRPr="00D364BB">
        <w:rPr>
          <w:rFonts w:asciiTheme="minorHAnsi" w:eastAsia="Arial" w:hAnsiTheme="minorHAnsi" w:cstheme="minorHAnsi"/>
        </w:rPr>
        <w:t xml:space="preserve"> year</w:t>
      </w:r>
      <w:r w:rsidR="00D364BB">
        <w:rPr>
          <w:rFonts w:asciiTheme="minorHAnsi" w:eastAsia="Arial" w:hAnsiTheme="minorHAnsi" w:cstheme="minorHAnsi"/>
        </w:rPr>
        <w:t xml:space="preserve"> will be forfeited (unless an extension before June 1</w:t>
      </w:r>
      <w:r w:rsidR="00D364BB" w:rsidRPr="00D364BB">
        <w:rPr>
          <w:rFonts w:asciiTheme="minorHAnsi" w:eastAsia="Arial" w:hAnsiTheme="minorHAnsi" w:cstheme="minorHAnsi"/>
          <w:vertAlign w:val="superscript"/>
        </w:rPr>
        <w:t>st</w:t>
      </w:r>
      <w:r w:rsidR="00D364BB">
        <w:rPr>
          <w:rFonts w:asciiTheme="minorHAnsi" w:eastAsia="Arial" w:hAnsiTheme="minorHAnsi" w:cstheme="minorHAnsi"/>
        </w:rPr>
        <w:t xml:space="preserve"> has been approved by the Shire CEO). </w:t>
      </w:r>
    </w:p>
    <w:p w:rsidR="00D51D2B" w:rsidRPr="00110DD1" w:rsidRDefault="00D51D2B" w:rsidP="00745C11">
      <w:pPr>
        <w:spacing w:after="0" w:line="240" w:lineRule="auto"/>
        <w:ind w:left="360" w:right="80" w:firstLine="0"/>
        <w:rPr>
          <w:rFonts w:asciiTheme="minorHAnsi" w:eastAsia="Arial" w:hAnsiTheme="minorHAnsi" w:cstheme="minorHAnsi"/>
        </w:rPr>
      </w:pPr>
    </w:p>
    <w:p w:rsidR="00495B04" w:rsidRDefault="00495B04"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110DD1" w:rsidRDefault="00110DD1" w:rsidP="00110DD1">
      <w:pPr>
        <w:spacing w:after="0" w:line="259" w:lineRule="auto"/>
        <w:ind w:left="360" w:right="0" w:firstLine="0"/>
        <w:jc w:val="left"/>
      </w:pPr>
    </w:p>
    <w:p w:rsidR="00495B04" w:rsidRDefault="00495B04" w:rsidP="00D37EEE">
      <w:pPr>
        <w:spacing w:after="0" w:line="259" w:lineRule="auto"/>
        <w:ind w:left="0" w:right="0" w:firstLine="0"/>
        <w:jc w:val="left"/>
      </w:pPr>
    </w:p>
    <w:p w:rsidR="00266928" w:rsidRPr="001C4EBC" w:rsidRDefault="0069294D">
      <w:pPr>
        <w:pStyle w:val="Heading1"/>
        <w:ind w:left="-5"/>
        <w:rPr>
          <w:color w:val="C00000"/>
        </w:rPr>
      </w:pPr>
      <w:r w:rsidRPr="001C4EBC">
        <w:rPr>
          <w:color w:val="C00000"/>
        </w:rPr>
        <w:t xml:space="preserve">DOCUMENTS REQUIRED TO BE PROVIDED </w:t>
      </w:r>
    </w:p>
    <w:tbl>
      <w:tblPr>
        <w:tblStyle w:val="TableGrid"/>
        <w:tblpPr w:leftFromText="180" w:rightFromText="180" w:vertAnchor="text" w:tblpX="-142" w:tblpY="1"/>
        <w:tblOverlap w:val="never"/>
        <w:tblW w:w="10206" w:type="dxa"/>
        <w:tblInd w:w="0" w:type="dxa"/>
        <w:tblCellMar>
          <w:top w:w="34" w:type="dxa"/>
        </w:tblCellMar>
        <w:tblLook w:val="04A0" w:firstRow="1" w:lastRow="0" w:firstColumn="1" w:lastColumn="0" w:noHBand="0" w:noVBand="1"/>
      </w:tblPr>
      <w:tblGrid>
        <w:gridCol w:w="567"/>
        <w:gridCol w:w="302"/>
        <w:gridCol w:w="2877"/>
        <w:gridCol w:w="6177"/>
        <w:gridCol w:w="283"/>
      </w:tblGrid>
      <w:tr w:rsidR="00D364BB" w:rsidTr="00D51D2B">
        <w:trPr>
          <w:gridBefore w:val="1"/>
          <w:gridAfter w:val="2"/>
          <w:wBefore w:w="567" w:type="dxa"/>
          <w:wAfter w:w="6460" w:type="dxa"/>
          <w:trHeight w:val="267"/>
        </w:trPr>
        <w:tc>
          <w:tcPr>
            <w:tcW w:w="302" w:type="dxa"/>
            <w:tcBorders>
              <w:top w:val="nil"/>
              <w:left w:val="nil"/>
              <w:bottom w:val="nil"/>
              <w:right w:val="nil"/>
            </w:tcBorders>
          </w:tcPr>
          <w:p w:rsidR="00D364BB" w:rsidRDefault="00D364BB" w:rsidP="00D51D2B">
            <w:pPr>
              <w:spacing w:after="0" w:line="259" w:lineRule="auto"/>
              <w:ind w:left="0" w:right="0" w:firstLine="0"/>
              <w:jc w:val="left"/>
            </w:pPr>
            <w:r>
              <w:rPr>
                <w:rFonts w:ascii="Courier New" w:eastAsia="Courier New" w:hAnsi="Courier New" w:cs="Courier New"/>
              </w:rPr>
              <w:t>□</w:t>
            </w:r>
          </w:p>
        </w:tc>
        <w:tc>
          <w:tcPr>
            <w:tcW w:w="2877" w:type="dxa"/>
            <w:tcBorders>
              <w:top w:val="nil"/>
              <w:left w:val="nil"/>
              <w:bottom w:val="nil"/>
              <w:right w:val="nil"/>
            </w:tcBorders>
          </w:tcPr>
          <w:p w:rsidR="00D364BB" w:rsidRDefault="00D364BB" w:rsidP="00D51D2B">
            <w:pPr>
              <w:spacing w:after="0" w:line="259" w:lineRule="auto"/>
              <w:ind w:left="0" w:right="0" w:firstLine="0"/>
              <w:jc w:val="left"/>
            </w:pPr>
            <w:r>
              <w:t>A completed application form;</w:t>
            </w:r>
          </w:p>
        </w:tc>
      </w:tr>
      <w:tr w:rsidR="00D364BB" w:rsidTr="00D51D2B">
        <w:trPr>
          <w:gridBefore w:val="1"/>
          <w:gridAfter w:val="2"/>
          <w:wBefore w:w="567" w:type="dxa"/>
          <w:wAfter w:w="6460" w:type="dxa"/>
          <w:trHeight w:val="269"/>
        </w:trPr>
        <w:tc>
          <w:tcPr>
            <w:tcW w:w="302" w:type="dxa"/>
            <w:tcBorders>
              <w:top w:val="nil"/>
              <w:left w:val="nil"/>
              <w:bottom w:val="nil"/>
              <w:right w:val="nil"/>
            </w:tcBorders>
          </w:tcPr>
          <w:p w:rsidR="00D364BB" w:rsidRDefault="00D364BB" w:rsidP="00D51D2B">
            <w:pPr>
              <w:spacing w:after="0" w:line="259" w:lineRule="auto"/>
              <w:ind w:left="0" w:right="0" w:firstLine="0"/>
              <w:jc w:val="left"/>
            </w:pPr>
            <w:r>
              <w:rPr>
                <w:rFonts w:ascii="Courier New" w:eastAsia="Courier New" w:hAnsi="Courier New" w:cs="Courier New"/>
              </w:rPr>
              <w:t>□</w:t>
            </w:r>
          </w:p>
        </w:tc>
        <w:tc>
          <w:tcPr>
            <w:tcW w:w="2877" w:type="dxa"/>
            <w:tcBorders>
              <w:top w:val="nil"/>
              <w:left w:val="nil"/>
              <w:bottom w:val="nil"/>
              <w:right w:val="nil"/>
            </w:tcBorders>
          </w:tcPr>
          <w:p w:rsidR="00D364BB" w:rsidRDefault="00D364BB" w:rsidP="00D364BB">
            <w:pPr>
              <w:spacing w:after="0" w:line="259" w:lineRule="auto"/>
              <w:ind w:left="0" w:right="0" w:firstLine="0"/>
              <w:jc w:val="left"/>
            </w:pPr>
            <w:r>
              <w:t>Certificate of Currency showing current Public Liability;</w:t>
            </w:r>
          </w:p>
        </w:tc>
      </w:tr>
      <w:tr w:rsidR="00D364BB" w:rsidTr="00D51D2B">
        <w:trPr>
          <w:gridBefore w:val="1"/>
          <w:gridAfter w:val="2"/>
          <w:wBefore w:w="567" w:type="dxa"/>
          <w:wAfter w:w="6460" w:type="dxa"/>
          <w:trHeight w:val="269"/>
        </w:trPr>
        <w:tc>
          <w:tcPr>
            <w:tcW w:w="302" w:type="dxa"/>
            <w:tcBorders>
              <w:top w:val="nil"/>
              <w:left w:val="nil"/>
              <w:bottom w:val="nil"/>
              <w:right w:val="nil"/>
            </w:tcBorders>
          </w:tcPr>
          <w:p w:rsidR="00D364BB" w:rsidRDefault="00D364BB" w:rsidP="00D51D2B">
            <w:pPr>
              <w:spacing w:after="0" w:line="259" w:lineRule="auto"/>
              <w:ind w:left="0" w:right="0" w:firstLine="0"/>
              <w:jc w:val="left"/>
            </w:pPr>
            <w:r>
              <w:rPr>
                <w:rFonts w:ascii="Courier New" w:eastAsia="Courier New" w:hAnsi="Courier New" w:cs="Courier New"/>
              </w:rPr>
              <w:t>□</w:t>
            </w:r>
          </w:p>
        </w:tc>
        <w:tc>
          <w:tcPr>
            <w:tcW w:w="2877" w:type="dxa"/>
            <w:tcBorders>
              <w:top w:val="nil"/>
              <w:left w:val="nil"/>
              <w:bottom w:val="nil"/>
              <w:right w:val="nil"/>
            </w:tcBorders>
          </w:tcPr>
          <w:p w:rsidR="00D364BB" w:rsidRDefault="00D364BB" w:rsidP="00D51D2B">
            <w:pPr>
              <w:spacing w:after="0" w:line="259" w:lineRule="auto"/>
              <w:ind w:left="0" w:right="0" w:firstLine="0"/>
              <w:jc w:val="left"/>
            </w:pPr>
            <w:r>
              <w:t>Letter of support if you are being auspice by another organisation</w:t>
            </w:r>
          </w:p>
        </w:tc>
      </w:tr>
      <w:tr w:rsidR="00D364BB" w:rsidTr="00D51D2B">
        <w:trPr>
          <w:gridBefore w:val="1"/>
          <w:gridAfter w:val="2"/>
          <w:wBefore w:w="567" w:type="dxa"/>
          <w:wAfter w:w="6460" w:type="dxa"/>
          <w:trHeight w:val="269"/>
        </w:trPr>
        <w:tc>
          <w:tcPr>
            <w:tcW w:w="302" w:type="dxa"/>
            <w:tcBorders>
              <w:top w:val="nil"/>
              <w:left w:val="nil"/>
              <w:bottom w:val="nil"/>
              <w:right w:val="nil"/>
            </w:tcBorders>
          </w:tcPr>
          <w:p w:rsidR="00D364BB" w:rsidRDefault="00D364BB" w:rsidP="00D51D2B">
            <w:pPr>
              <w:spacing w:after="0" w:line="259" w:lineRule="auto"/>
              <w:ind w:left="0" w:right="0" w:firstLine="0"/>
              <w:jc w:val="left"/>
            </w:pPr>
            <w:r>
              <w:rPr>
                <w:rFonts w:ascii="Courier New" w:eastAsia="Courier New" w:hAnsi="Courier New" w:cs="Courier New"/>
              </w:rPr>
              <w:t>□</w:t>
            </w:r>
          </w:p>
        </w:tc>
        <w:tc>
          <w:tcPr>
            <w:tcW w:w="2877" w:type="dxa"/>
            <w:tcBorders>
              <w:top w:val="nil"/>
              <w:left w:val="nil"/>
              <w:bottom w:val="nil"/>
              <w:right w:val="nil"/>
            </w:tcBorders>
          </w:tcPr>
          <w:p w:rsidR="00D364BB" w:rsidRDefault="00D364BB" w:rsidP="00D51D2B">
            <w:pPr>
              <w:spacing w:after="0" w:line="259" w:lineRule="auto"/>
              <w:ind w:left="0" w:right="0" w:firstLine="0"/>
              <w:jc w:val="left"/>
            </w:pPr>
            <w:r>
              <w:t xml:space="preserve">Letters of support from other supporting groups (if applicable) </w:t>
            </w:r>
            <w:r w:rsidR="00BB23E7">
              <w:t>and</w:t>
            </w:r>
          </w:p>
        </w:tc>
      </w:tr>
      <w:tr w:rsidR="00D364BB" w:rsidTr="00D51D2B">
        <w:trPr>
          <w:gridBefore w:val="1"/>
          <w:gridAfter w:val="2"/>
          <w:wBefore w:w="567" w:type="dxa"/>
          <w:wAfter w:w="6460" w:type="dxa"/>
          <w:trHeight w:val="269"/>
        </w:trPr>
        <w:tc>
          <w:tcPr>
            <w:tcW w:w="302" w:type="dxa"/>
            <w:tcBorders>
              <w:top w:val="nil"/>
              <w:left w:val="nil"/>
              <w:bottom w:val="nil"/>
              <w:right w:val="nil"/>
            </w:tcBorders>
          </w:tcPr>
          <w:p w:rsidR="00D364BB" w:rsidRDefault="00D364BB" w:rsidP="00D51D2B">
            <w:pPr>
              <w:spacing w:after="0" w:line="259" w:lineRule="auto"/>
              <w:ind w:left="0" w:right="0" w:firstLine="0"/>
              <w:jc w:val="left"/>
            </w:pPr>
          </w:p>
        </w:tc>
        <w:tc>
          <w:tcPr>
            <w:tcW w:w="2877" w:type="dxa"/>
            <w:tcBorders>
              <w:top w:val="nil"/>
              <w:left w:val="nil"/>
              <w:bottom w:val="nil"/>
              <w:right w:val="nil"/>
            </w:tcBorders>
          </w:tcPr>
          <w:p w:rsidR="00D364BB" w:rsidRDefault="00D364BB" w:rsidP="00D51D2B">
            <w:pPr>
              <w:spacing w:after="0" w:line="259" w:lineRule="auto"/>
              <w:ind w:left="0" w:right="0" w:firstLine="0"/>
              <w:jc w:val="left"/>
            </w:pPr>
          </w:p>
        </w:tc>
      </w:tr>
      <w:tr w:rsidR="00D364BB" w:rsidTr="00D51D2B">
        <w:trPr>
          <w:gridBefore w:val="1"/>
          <w:gridAfter w:val="2"/>
          <w:wBefore w:w="567" w:type="dxa"/>
          <w:wAfter w:w="6460" w:type="dxa"/>
          <w:trHeight w:val="267"/>
        </w:trPr>
        <w:tc>
          <w:tcPr>
            <w:tcW w:w="302" w:type="dxa"/>
            <w:tcBorders>
              <w:top w:val="nil"/>
              <w:left w:val="nil"/>
              <w:bottom w:val="nil"/>
              <w:right w:val="nil"/>
            </w:tcBorders>
          </w:tcPr>
          <w:p w:rsidR="00D364BB" w:rsidRDefault="00D364BB" w:rsidP="00D51D2B">
            <w:pPr>
              <w:spacing w:after="0" w:line="259" w:lineRule="auto"/>
              <w:ind w:left="0" w:right="0" w:firstLine="0"/>
              <w:jc w:val="left"/>
            </w:pPr>
            <w:r>
              <w:rPr>
                <w:rFonts w:ascii="Courier New" w:eastAsia="Courier New" w:hAnsi="Courier New" w:cs="Courier New"/>
              </w:rPr>
              <w:t>□</w:t>
            </w:r>
          </w:p>
        </w:tc>
        <w:tc>
          <w:tcPr>
            <w:tcW w:w="2877" w:type="dxa"/>
            <w:tcBorders>
              <w:top w:val="nil"/>
              <w:left w:val="nil"/>
              <w:bottom w:val="nil"/>
              <w:right w:val="nil"/>
            </w:tcBorders>
          </w:tcPr>
          <w:p w:rsidR="00D364BB" w:rsidRDefault="00D364BB" w:rsidP="00D51D2B">
            <w:pPr>
              <w:spacing w:after="0" w:line="259" w:lineRule="auto"/>
              <w:ind w:left="0" w:right="0" w:firstLine="0"/>
              <w:jc w:val="left"/>
            </w:pPr>
            <w:r>
              <w:t>Quotes for all expenditure items on the project budget.</w:t>
            </w:r>
          </w:p>
          <w:p w:rsidR="00D364BB" w:rsidRDefault="00D364BB" w:rsidP="00D51D2B">
            <w:pPr>
              <w:spacing w:after="0" w:line="259" w:lineRule="auto"/>
              <w:ind w:left="0" w:right="0" w:firstLine="0"/>
              <w:jc w:val="left"/>
            </w:pPr>
          </w:p>
          <w:p w:rsidR="00D364BB" w:rsidRDefault="00D364BB" w:rsidP="00D51D2B">
            <w:pPr>
              <w:spacing w:after="0" w:line="259" w:lineRule="auto"/>
              <w:ind w:left="0" w:right="0" w:firstLine="0"/>
              <w:jc w:val="left"/>
            </w:pPr>
          </w:p>
        </w:tc>
      </w:tr>
      <w:tr w:rsidR="00D51D2B" w:rsidTr="00D51D2B">
        <w:tblPrEx>
          <w:tblCellMar>
            <w:top w:w="0" w:type="dxa"/>
            <w:left w:w="107" w:type="dxa"/>
            <w:right w:w="115" w:type="dxa"/>
          </w:tblCellMar>
        </w:tblPrEx>
        <w:trPr>
          <w:trHeight w:val="621"/>
        </w:trPr>
        <w:tc>
          <w:tcPr>
            <w:tcW w:w="9923" w:type="dxa"/>
            <w:gridSpan w:val="4"/>
            <w:tcBorders>
              <w:top w:val="single" w:sz="4" w:space="0" w:color="595959"/>
              <w:left w:val="single" w:sz="4" w:space="0" w:color="595959"/>
              <w:bottom w:val="single" w:sz="4" w:space="0" w:color="595959"/>
              <w:right w:val="single" w:sz="4" w:space="0" w:color="595959"/>
            </w:tcBorders>
            <w:shd w:val="clear" w:color="auto" w:fill="C00000"/>
            <w:vAlign w:val="center"/>
          </w:tcPr>
          <w:p w:rsidR="00D51D2B" w:rsidRDefault="00D51D2B" w:rsidP="00495B04">
            <w:pPr>
              <w:spacing w:after="0" w:line="259" w:lineRule="auto"/>
              <w:ind w:right="0" w:firstLine="0"/>
              <w:jc w:val="center"/>
            </w:pPr>
            <w:r>
              <w:rPr>
                <w:b/>
                <w:color w:val="FFFFFF"/>
                <w:sz w:val="28"/>
              </w:rPr>
              <w:t xml:space="preserve">APPLICATION PROCESS </w:t>
            </w:r>
          </w:p>
        </w:tc>
        <w:tc>
          <w:tcPr>
            <w:tcW w:w="283" w:type="dxa"/>
            <w:tcBorders>
              <w:top w:val="single" w:sz="4" w:space="0" w:color="595959"/>
              <w:left w:val="single" w:sz="4" w:space="0" w:color="595959"/>
              <w:bottom w:val="single" w:sz="4" w:space="0" w:color="595959"/>
              <w:right w:val="single" w:sz="4" w:space="0" w:color="595959"/>
            </w:tcBorders>
            <w:shd w:val="clear" w:color="auto" w:fill="C00000"/>
          </w:tcPr>
          <w:p w:rsidR="00D51D2B" w:rsidRDefault="00D51D2B" w:rsidP="00495B04">
            <w:pPr>
              <w:spacing w:after="0" w:line="259" w:lineRule="auto"/>
              <w:ind w:right="0" w:firstLine="0"/>
              <w:jc w:val="center"/>
              <w:rPr>
                <w:b/>
                <w:color w:val="FFFFFF"/>
                <w:sz w:val="28"/>
              </w:rPr>
            </w:pPr>
          </w:p>
        </w:tc>
      </w:tr>
      <w:tr w:rsidR="00D51D2B" w:rsidTr="00D51D2B">
        <w:tblPrEx>
          <w:tblCellMar>
            <w:top w:w="0" w:type="dxa"/>
            <w:left w:w="107" w:type="dxa"/>
            <w:right w:w="115" w:type="dxa"/>
          </w:tblCellMar>
        </w:tblPrEx>
        <w:trPr>
          <w:trHeight w:val="787"/>
        </w:trPr>
        <w:tc>
          <w:tcPr>
            <w:tcW w:w="869" w:type="dxa"/>
            <w:gridSpan w:val="2"/>
            <w:tcBorders>
              <w:top w:val="single" w:sz="4" w:space="0" w:color="595959"/>
              <w:left w:val="single" w:sz="4" w:space="0" w:color="595959"/>
              <w:bottom w:val="single" w:sz="4" w:space="0" w:color="595959"/>
              <w:right w:val="single" w:sz="4" w:space="0" w:color="595959"/>
            </w:tcBorders>
            <w:shd w:val="clear" w:color="auto" w:fill="C00000"/>
            <w:vAlign w:val="center"/>
          </w:tcPr>
          <w:p w:rsidR="00D51D2B" w:rsidRDefault="00D51D2B" w:rsidP="00495B04">
            <w:pPr>
              <w:spacing w:after="0" w:line="259" w:lineRule="auto"/>
              <w:ind w:left="0" w:right="0" w:firstLine="0"/>
              <w:jc w:val="left"/>
            </w:pPr>
            <w:r>
              <w:rPr>
                <w:b/>
                <w:color w:val="FFFFFF"/>
              </w:rPr>
              <w:t>Step 1</w:t>
            </w:r>
            <w:r>
              <w:rPr>
                <w:color w:val="FFFFFF"/>
              </w:rPr>
              <w:t xml:space="preserve"> </w:t>
            </w:r>
          </w:p>
        </w:tc>
        <w:tc>
          <w:tcPr>
            <w:tcW w:w="9054" w:type="dxa"/>
            <w:gridSpan w:val="2"/>
            <w:tcBorders>
              <w:top w:val="single" w:sz="4" w:space="0" w:color="595959"/>
              <w:left w:val="single" w:sz="4" w:space="0" w:color="595959"/>
              <w:bottom w:val="single" w:sz="4" w:space="0" w:color="595959"/>
              <w:right w:val="single" w:sz="4" w:space="0" w:color="595959"/>
            </w:tcBorders>
            <w:vAlign w:val="center"/>
          </w:tcPr>
          <w:p w:rsidR="00D51D2B" w:rsidRDefault="00D51D2B" w:rsidP="00495B04">
            <w:pPr>
              <w:spacing w:after="0" w:line="259" w:lineRule="auto"/>
              <w:ind w:left="2" w:right="0" w:firstLine="0"/>
              <w:jc w:val="left"/>
            </w:pPr>
            <w:r>
              <w:t xml:space="preserve">Contact the Shire of Kondinin Community Development Officer to discuss your project idea and confirm that it falls within the guidelines. </w:t>
            </w:r>
          </w:p>
        </w:tc>
        <w:tc>
          <w:tcPr>
            <w:tcW w:w="283" w:type="dxa"/>
            <w:tcBorders>
              <w:top w:val="single" w:sz="4" w:space="0" w:color="595959"/>
              <w:left w:val="single" w:sz="4" w:space="0" w:color="595959"/>
              <w:bottom w:val="single" w:sz="4" w:space="0" w:color="595959"/>
              <w:right w:val="single" w:sz="4" w:space="0" w:color="595959"/>
            </w:tcBorders>
          </w:tcPr>
          <w:p w:rsidR="00D51D2B" w:rsidRDefault="00D51D2B" w:rsidP="00495B04">
            <w:pPr>
              <w:spacing w:after="0" w:line="259" w:lineRule="auto"/>
              <w:ind w:left="2" w:right="0" w:firstLine="0"/>
              <w:jc w:val="left"/>
            </w:pPr>
          </w:p>
        </w:tc>
      </w:tr>
      <w:tr w:rsidR="00D51D2B" w:rsidTr="00D51D2B">
        <w:tblPrEx>
          <w:tblCellMar>
            <w:top w:w="0" w:type="dxa"/>
            <w:left w:w="107" w:type="dxa"/>
            <w:right w:w="115" w:type="dxa"/>
          </w:tblCellMar>
        </w:tblPrEx>
        <w:trPr>
          <w:trHeight w:val="518"/>
        </w:trPr>
        <w:tc>
          <w:tcPr>
            <w:tcW w:w="869" w:type="dxa"/>
            <w:gridSpan w:val="2"/>
            <w:tcBorders>
              <w:top w:val="single" w:sz="4" w:space="0" w:color="595959"/>
              <w:left w:val="single" w:sz="4" w:space="0" w:color="595959"/>
              <w:bottom w:val="single" w:sz="4" w:space="0" w:color="595959"/>
              <w:right w:val="single" w:sz="4" w:space="0" w:color="595959"/>
            </w:tcBorders>
            <w:shd w:val="clear" w:color="auto" w:fill="C00000"/>
            <w:vAlign w:val="center"/>
          </w:tcPr>
          <w:p w:rsidR="00D51D2B" w:rsidRDefault="00D51D2B" w:rsidP="00495B04">
            <w:pPr>
              <w:spacing w:after="0" w:line="259" w:lineRule="auto"/>
              <w:ind w:left="0" w:right="0" w:firstLine="0"/>
              <w:jc w:val="left"/>
            </w:pPr>
            <w:r>
              <w:rPr>
                <w:b/>
                <w:color w:val="FFFFFF"/>
              </w:rPr>
              <w:t xml:space="preserve">Step 2 </w:t>
            </w:r>
          </w:p>
        </w:tc>
        <w:tc>
          <w:tcPr>
            <w:tcW w:w="9054" w:type="dxa"/>
            <w:gridSpan w:val="2"/>
            <w:tcBorders>
              <w:top w:val="single" w:sz="4" w:space="0" w:color="595959"/>
              <w:left w:val="single" w:sz="4" w:space="0" w:color="595959"/>
              <w:bottom w:val="single" w:sz="4" w:space="0" w:color="595959"/>
              <w:right w:val="single" w:sz="4" w:space="0" w:color="595959"/>
            </w:tcBorders>
            <w:vAlign w:val="center"/>
          </w:tcPr>
          <w:p w:rsidR="00D51D2B" w:rsidRDefault="00D51D2B" w:rsidP="00495B04">
            <w:pPr>
              <w:spacing w:after="0" w:line="259" w:lineRule="auto"/>
              <w:ind w:left="2" w:right="0" w:firstLine="0"/>
              <w:jc w:val="left"/>
            </w:pPr>
            <w:r>
              <w:t xml:space="preserve">Complete the application form. </w:t>
            </w:r>
          </w:p>
        </w:tc>
        <w:tc>
          <w:tcPr>
            <w:tcW w:w="283" w:type="dxa"/>
            <w:tcBorders>
              <w:top w:val="single" w:sz="4" w:space="0" w:color="595959"/>
              <w:left w:val="single" w:sz="4" w:space="0" w:color="595959"/>
              <w:bottom w:val="single" w:sz="4" w:space="0" w:color="595959"/>
              <w:right w:val="single" w:sz="4" w:space="0" w:color="595959"/>
            </w:tcBorders>
          </w:tcPr>
          <w:p w:rsidR="00D51D2B" w:rsidRDefault="00D51D2B" w:rsidP="00495B04">
            <w:pPr>
              <w:spacing w:after="0" w:line="259" w:lineRule="auto"/>
              <w:ind w:left="2" w:right="0" w:firstLine="0"/>
              <w:jc w:val="left"/>
            </w:pPr>
          </w:p>
        </w:tc>
      </w:tr>
      <w:tr w:rsidR="00D51D2B" w:rsidTr="00D51D2B">
        <w:tblPrEx>
          <w:tblCellMar>
            <w:top w:w="0" w:type="dxa"/>
            <w:left w:w="107" w:type="dxa"/>
            <w:right w:w="115" w:type="dxa"/>
          </w:tblCellMar>
        </w:tblPrEx>
        <w:trPr>
          <w:trHeight w:val="983"/>
        </w:trPr>
        <w:tc>
          <w:tcPr>
            <w:tcW w:w="869" w:type="dxa"/>
            <w:gridSpan w:val="2"/>
            <w:tcBorders>
              <w:top w:val="single" w:sz="4" w:space="0" w:color="595959"/>
              <w:left w:val="single" w:sz="4" w:space="0" w:color="595959"/>
              <w:bottom w:val="single" w:sz="4" w:space="0" w:color="595959"/>
              <w:right w:val="single" w:sz="4" w:space="0" w:color="595959"/>
            </w:tcBorders>
            <w:shd w:val="clear" w:color="auto" w:fill="C00000"/>
            <w:vAlign w:val="center"/>
          </w:tcPr>
          <w:p w:rsidR="00D51D2B" w:rsidRDefault="00D51D2B" w:rsidP="00495B04">
            <w:pPr>
              <w:spacing w:after="0" w:line="259" w:lineRule="auto"/>
              <w:ind w:left="0" w:right="0" w:firstLine="0"/>
              <w:jc w:val="left"/>
            </w:pPr>
            <w:r>
              <w:rPr>
                <w:b/>
                <w:color w:val="FFFFFF"/>
              </w:rPr>
              <w:t>Step 3</w:t>
            </w:r>
            <w:r>
              <w:rPr>
                <w:color w:val="FFFFFF"/>
              </w:rPr>
              <w:t xml:space="preserve"> </w:t>
            </w:r>
          </w:p>
        </w:tc>
        <w:tc>
          <w:tcPr>
            <w:tcW w:w="9054" w:type="dxa"/>
            <w:gridSpan w:val="2"/>
            <w:tcBorders>
              <w:top w:val="single" w:sz="4" w:space="0" w:color="595959"/>
              <w:left w:val="single" w:sz="4" w:space="0" w:color="595959"/>
              <w:bottom w:val="single" w:sz="4" w:space="0" w:color="595959"/>
              <w:right w:val="single" w:sz="4" w:space="0" w:color="595959"/>
            </w:tcBorders>
            <w:vAlign w:val="center"/>
          </w:tcPr>
          <w:p w:rsidR="00D51D2B" w:rsidRDefault="00D51D2B" w:rsidP="00495B04">
            <w:pPr>
              <w:spacing w:after="0" w:line="259" w:lineRule="auto"/>
              <w:ind w:left="2" w:right="0" w:firstLine="0"/>
              <w:jc w:val="left"/>
            </w:pPr>
            <w:r>
              <w:t xml:space="preserve">Submit the application by the closing date, making sure to acquire and provide all supporting documents in the application checklist.  </w:t>
            </w:r>
            <w:r w:rsidRPr="001C4EBC">
              <w:rPr>
                <w:b/>
                <w:bCs/>
              </w:rPr>
              <w:t>Late applications will not be accepted.</w:t>
            </w:r>
            <w:r>
              <w:t xml:space="preserve"> </w:t>
            </w:r>
          </w:p>
        </w:tc>
        <w:tc>
          <w:tcPr>
            <w:tcW w:w="283" w:type="dxa"/>
            <w:tcBorders>
              <w:top w:val="single" w:sz="4" w:space="0" w:color="595959"/>
              <w:left w:val="single" w:sz="4" w:space="0" w:color="595959"/>
              <w:bottom w:val="single" w:sz="4" w:space="0" w:color="595959"/>
              <w:right w:val="single" w:sz="4" w:space="0" w:color="595959"/>
            </w:tcBorders>
          </w:tcPr>
          <w:p w:rsidR="00D51D2B" w:rsidRDefault="00D51D2B" w:rsidP="00495B04">
            <w:pPr>
              <w:spacing w:after="0" w:line="259" w:lineRule="auto"/>
              <w:ind w:left="2" w:right="0" w:firstLine="0"/>
              <w:jc w:val="left"/>
            </w:pPr>
          </w:p>
        </w:tc>
      </w:tr>
      <w:tr w:rsidR="00D51D2B" w:rsidTr="00D51D2B">
        <w:tblPrEx>
          <w:tblCellMar>
            <w:top w:w="0" w:type="dxa"/>
            <w:left w:w="107" w:type="dxa"/>
            <w:right w:w="115" w:type="dxa"/>
          </w:tblCellMar>
        </w:tblPrEx>
        <w:trPr>
          <w:trHeight w:val="1415"/>
        </w:trPr>
        <w:tc>
          <w:tcPr>
            <w:tcW w:w="869" w:type="dxa"/>
            <w:gridSpan w:val="2"/>
            <w:tcBorders>
              <w:top w:val="single" w:sz="4" w:space="0" w:color="595959"/>
              <w:left w:val="single" w:sz="4" w:space="0" w:color="595959"/>
              <w:bottom w:val="single" w:sz="4" w:space="0" w:color="595959"/>
              <w:right w:val="single" w:sz="4" w:space="0" w:color="595959"/>
            </w:tcBorders>
            <w:shd w:val="clear" w:color="auto" w:fill="C00000"/>
            <w:vAlign w:val="center"/>
          </w:tcPr>
          <w:p w:rsidR="00D51D2B" w:rsidRDefault="00D51D2B" w:rsidP="00495B04">
            <w:pPr>
              <w:spacing w:after="0" w:line="259" w:lineRule="auto"/>
              <w:ind w:left="0" w:right="0" w:firstLine="0"/>
              <w:jc w:val="left"/>
            </w:pPr>
            <w:r>
              <w:rPr>
                <w:b/>
                <w:color w:val="FFFFFF"/>
              </w:rPr>
              <w:t>Step 4</w:t>
            </w:r>
            <w:r>
              <w:rPr>
                <w:color w:val="FFFFFF"/>
              </w:rPr>
              <w:t xml:space="preserve"> </w:t>
            </w:r>
          </w:p>
        </w:tc>
        <w:tc>
          <w:tcPr>
            <w:tcW w:w="9054" w:type="dxa"/>
            <w:gridSpan w:val="2"/>
            <w:tcBorders>
              <w:top w:val="single" w:sz="4" w:space="0" w:color="595959"/>
              <w:left w:val="single" w:sz="4" w:space="0" w:color="595959"/>
              <w:bottom w:val="single" w:sz="4" w:space="0" w:color="595959"/>
              <w:right w:val="single" w:sz="4" w:space="0" w:color="595959"/>
            </w:tcBorders>
            <w:vAlign w:val="center"/>
          </w:tcPr>
          <w:p w:rsidR="00D51D2B" w:rsidRDefault="00D51D2B" w:rsidP="00495B04">
            <w:pPr>
              <w:spacing w:after="0" w:line="259" w:lineRule="auto"/>
              <w:ind w:left="2" w:right="0" w:firstLine="0"/>
              <w:jc w:val="left"/>
            </w:pPr>
            <w:r>
              <w:t xml:space="preserve">Recommendations of applications received are considered at the May Ordinary Council </w:t>
            </w:r>
          </w:p>
          <w:p w:rsidR="00D51D2B" w:rsidRDefault="00D51D2B" w:rsidP="005B4364">
            <w:pPr>
              <w:spacing w:after="119" w:line="240" w:lineRule="auto"/>
              <w:ind w:left="2" w:right="0" w:firstLine="0"/>
              <w:jc w:val="left"/>
            </w:pPr>
            <w:r>
              <w:t>Meetings.</w:t>
            </w:r>
          </w:p>
        </w:tc>
        <w:tc>
          <w:tcPr>
            <w:tcW w:w="283" w:type="dxa"/>
            <w:tcBorders>
              <w:top w:val="single" w:sz="4" w:space="0" w:color="595959"/>
              <w:left w:val="single" w:sz="4" w:space="0" w:color="595959"/>
              <w:bottom w:val="single" w:sz="4" w:space="0" w:color="595959"/>
              <w:right w:val="single" w:sz="4" w:space="0" w:color="595959"/>
            </w:tcBorders>
          </w:tcPr>
          <w:p w:rsidR="00D51D2B" w:rsidRDefault="00D51D2B" w:rsidP="00495B04">
            <w:pPr>
              <w:spacing w:after="0" w:line="259" w:lineRule="auto"/>
              <w:ind w:left="2" w:right="0" w:firstLine="0"/>
              <w:jc w:val="left"/>
            </w:pPr>
          </w:p>
        </w:tc>
      </w:tr>
      <w:tr w:rsidR="00D51D2B" w:rsidTr="00D51D2B">
        <w:tblPrEx>
          <w:tblCellMar>
            <w:top w:w="0" w:type="dxa"/>
            <w:left w:w="107" w:type="dxa"/>
            <w:right w:w="115" w:type="dxa"/>
          </w:tblCellMar>
        </w:tblPrEx>
        <w:trPr>
          <w:trHeight w:val="518"/>
        </w:trPr>
        <w:tc>
          <w:tcPr>
            <w:tcW w:w="869" w:type="dxa"/>
            <w:gridSpan w:val="2"/>
            <w:tcBorders>
              <w:top w:val="single" w:sz="4" w:space="0" w:color="595959"/>
              <w:left w:val="single" w:sz="4" w:space="0" w:color="595959"/>
              <w:bottom w:val="single" w:sz="4" w:space="0" w:color="595959"/>
              <w:right w:val="single" w:sz="4" w:space="0" w:color="595959"/>
            </w:tcBorders>
            <w:shd w:val="clear" w:color="auto" w:fill="C00000"/>
            <w:vAlign w:val="center"/>
          </w:tcPr>
          <w:p w:rsidR="00D51D2B" w:rsidRDefault="00D51D2B" w:rsidP="00495B04">
            <w:pPr>
              <w:spacing w:after="0" w:line="259" w:lineRule="auto"/>
              <w:ind w:left="0" w:right="0" w:firstLine="0"/>
              <w:jc w:val="left"/>
            </w:pPr>
            <w:r>
              <w:rPr>
                <w:b/>
                <w:color w:val="FFFFFF"/>
              </w:rPr>
              <w:t>Step 5</w:t>
            </w:r>
            <w:r>
              <w:rPr>
                <w:color w:val="FFFFFF"/>
              </w:rPr>
              <w:t xml:space="preserve"> </w:t>
            </w:r>
          </w:p>
        </w:tc>
        <w:tc>
          <w:tcPr>
            <w:tcW w:w="9054" w:type="dxa"/>
            <w:gridSpan w:val="2"/>
            <w:tcBorders>
              <w:top w:val="single" w:sz="4" w:space="0" w:color="595959"/>
              <w:left w:val="single" w:sz="4" w:space="0" w:color="595959"/>
              <w:bottom w:val="single" w:sz="4" w:space="0" w:color="595959"/>
              <w:right w:val="single" w:sz="4" w:space="0" w:color="595959"/>
            </w:tcBorders>
            <w:vAlign w:val="center"/>
          </w:tcPr>
          <w:p w:rsidR="00D51D2B" w:rsidRDefault="00D51D2B" w:rsidP="00495B04">
            <w:pPr>
              <w:spacing w:after="0" w:line="259" w:lineRule="auto"/>
              <w:ind w:left="2" w:right="0" w:firstLine="0"/>
              <w:jc w:val="left"/>
            </w:pPr>
            <w:r>
              <w:t xml:space="preserve">Applicants are notified of the outcome via written correspondence. </w:t>
            </w:r>
          </w:p>
        </w:tc>
        <w:tc>
          <w:tcPr>
            <w:tcW w:w="283" w:type="dxa"/>
            <w:tcBorders>
              <w:top w:val="single" w:sz="4" w:space="0" w:color="595959"/>
              <w:left w:val="single" w:sz="4" w:space="0" w:color="595959"/>
              <w:bottom w:val="single" w:sz="4" w:space="0" w:color="595959"/>
              <w:right w:val="single" w:sz="4" w:space="0" w:color="595959"/>
            </w:tcBorders>
          </w:tcPr>
          <w:p w:rsidR="00D51D2B" w:rsidRDefault="00D51D2B" w:rsidP="00495B04">
            <w:pPr>
              <w:spacing w:after="0" w:line="259" w:lineRule="auto"/>
              <w:ind w:left="2" w:right="0" w:firstLine="0"/>
              <w:jc w:val="left"/>
            </w:pPr>
          </w:p>
        </w:tc>
      </w:tr>
      <w:tr w:rsidR="00D51D2B" w:rsidTr="00D51D2B">
        <w:tblPrEx>
          <w:tblCellMar>
            <w:top w:w="0" w:type="dxa"/>
            <w:left w:w="107" w:type="dxa"/>
            <w:right w:w="115" w:type="dxa"/>
          </w:tblCellMar>
        </w:tblPrEx>
        <w:trPr>
          <w:trHeight w:val="519"/>
        </w:trPr>
        <w:tc>
          <w:tcPr>
            <w:tcW w:w="869" w:type="dxa"/>
            <w:gridSpan w:val="2"/>
            <w:tcBorders>
              <w:top w:val="single" w:sz="4" w:space="0" w:color="595959"/>
              <w:left w:val="single" w:sz="4" w:space="0" w:color="595959"/>
              <w:bottom w:val="single" w:sz="4" w:space="0" w:color="595959"/>
              <w:right w:val="single" w:sz="4" w:space="0" w:color="595959"/>
            </w:tcBorders>
            <w:shd w:val="clear" w:color="auto" w:fill="C00000"/>
            <w:vAlign w:val="center"/>
          </w:tcPr>
          <w:p w:rsidR="00D51D2B" w:rsidRDefault="00D51D2B" w:rsidP="00495B04">
            <w:pPr>
              <w:spacing w:after="0" w:line="259" w:lineRule="auto"/>
              <w:ind w:left="0" w:right="0" w:firstLine="0"/>
              <w:jc w:val="left"/>
            </w:pPr>
            <w:r>
              <w:rPr>
                <w:b/>
                <w:color w:val="FFFFFF"/>
              </w:rPr>
              <w:t>Step 6</w:t>
            </w:r>
          </w:p>
        </w:tc>
        <w:tc>
          <w:tcPr>
            <w:tcW w:w="9054" w:type="dxa"/>
            <w:gridSpan w:val="2"/>
            <w:tcBorders>
              <w:top w:val="single" w:sz="4" w:space="0" w:color="595959"/>
              <w:left w:val="single" w:sz="4" w:space="0" w:color="595959"/>
              <w:bottom w:val="single" w:sz="4" w:space="0" w:color="595959"/>
              <w:right w:val="single" w:sz="4" w:space="0" w:color="595959"/>
            </w:tcBorders>
            <w:vAlign w:val="center"/>
          </w:tcPr>
          <w:p w:rsidR="00D51D2B" w:rsidRDefault="00D51D2B" w:rsidP="00495B04">
            <w:pPr>
              <w:spacing w:after="0" w:line="259" w:lineRule="auto"/>
              <w:ind w:left="2" w:right="0" w:firstLine="0"/>
              <w:jc w:val="left"/>
            </w:pPr>
            <w:r>
              <w:t xml:space="preserve">The project is completed. </w:t>
            </w:r>
          </w:p>
        </w:tc>
        <w:tc>
          <w:tcPr>
            <w:tcW w:w="283" w:type="dxa"/>
            <w:tcBorders>
              <w:top w:val="single" w:sz="4" w:space="0" w:color="595959"/>
              <w:left w:val="single" w:sz="4" w:space="0" w:color="595959"/>
              <w:bottom w:val="single" w:sz="4" w:space="0" w:color="595959"/>
              <w:right w:val="single" w:sz="4" w:space="0" w:color="595959"/>
            </w:tcBorders>
          </w:tcPr>
          <w:p w:rsidR="00D51D2B" w:rsidRDefault="00D51D2B" w:rsidP="00495B04">
            <w:pPr>
              <w:spacing w:after="0" w:line="259" w:lineRule="auto"/>
              <w:ind w:left="2" w:right="0" w:firstLine="0"/>
              <w:jc w:val="left"/>
            </w:pPr>
          </w:p>
        </w:tc>
      </w:tr>
      <w:tr w:rsidR="00D51D2B" w:rsidTr="00D51D2B">
        <w:tblPrEx>
          <w:tblCellMar>
            <w:top w:w="0" w:type="dxa"/>
            <w:left w:w="107" w:type="dxa"/>
            <w:right w:w="115" w:type="dxa"/>
          </w:tblCellMar>
        </w:tblPrEx>
        <w:trPr>
          <w:trHeight w:val="1236"/>
        </w:trPr>
        <w:tc>
          <w:tcPr>
            <w:tcW w:w="869" w:type="dxa"/>
            <w:gridSpan w:val="2"/>
            <w:tcBorders>
              <w:top w:val="single" w:sz="4" w:space="0" w:color="595959"/>
              <w:left w:val="single" w:sz="4" w:space="0" w:color="595959"/>
              <w:bottom w:val="single" w:sz="4" w:space="0" w:color="595959"/>
              <w:right w:val="single" w:sz="4" w:space="0" w:color="595959"/>
            </w:tcBorders>
            <w:shd w:val="clear" w:color="auto" w:fill="C00000"/>
            <w:vAlign w:val="center"/>
          </w:tcPr>
          <w:p w:rsidR="00D51D2B" w:rsidRDefault="00D51D2B" w:rsidP="00495B04">
            <w:pPr>
              <w:spacing w:after="0" w:line="259" w:lineRule="auto"/>
              <w:ind w:left="0" w:right="0" w:firstLine="0"/>
              <w:jc w:val="left"/>
            </w:pPr>
            <w:r>
              <w:rPr>
                <w:b/>
                <w:color w:val="FFFFFF"/>
              </w:rPr>
              <w:t>Step 7</w:t>
            </w:r>
          </w:p>
        </w:tc>
        <w:tc>
          <w:tcPr>
            <w:tcW w:w="9054" w:type="dxa"/>
            <w:gridSpan w:val="2"/>
            <w:tcBorders>
              <w:top w:val="single" w:sz="4" w:space="0" w:color="595959"/>
              <w:left w:val="single" w:sz="4" w:space="0" w:color="595959"/>
              <w:bottom w:val="single" w:sz="4" w:space="0" w:color="595959"/>
              <w:right w:val="single" w:sz="4" w:space="0" w:color="595959"/>
            </w:tcBorders>
            <w:vAlign w:val="center"/>
          </w:tcPr>
          <w:p w:rsidR="00D51D2B" w:rsidRDefault="00D51D2B" w:rsidP="00495B04">
            <w:pPr>
              <w:spacing w:after="0" w:line="259" w:lineRule="auto"/>
              <w:ind w:left="2" w:right="0" w:firstLine="0"/>
              <w:jc w:val="left"/>
            </w:pPr>
            <w:r>
              <w:t>Show evidence of Shire of Kondinin’s contri</w:t>
            </w:r>
            <w:r w:rsidR="005B4364">
              <w:t>bution to the project. (Plaque</w:t>
            </w:r>
            <w:r>
              <w:t>, Annual Report</w:t>
            </w:r>
            <w:r w:rsidR="005B4364">
              <w:t>, Social Media Post, Minutes</w:t>
            </w:r>
            <w:r>
              <w:t xml:space="preserve"> etc.)</w:t>
            </w:r>
          </w:p>
          <w:p w:rsidR="00D51D2B" w:rsidRDefault="00D51D2B" w:rsidP="00495B04">
            <w:pPr>
              <w:spacing w:after="0" w:line="259" w:lineRule="auto"/>
              <w:ind w:left="2" w:right="0" w:firstLine="0"/>
              <w:jc w:val="left"/>
            </w:pPr>
            <w:r>
              <w:t xml:space="preserve">Send a photo to Community Development Officer or invite Community Development Officer to see the final project. </w:t>
            </w:r>
          </w:p>
        </w:tc>
        <w:tc>
          <w:tcPr>
            <w:tcW w:w="283" w:type="dxa"/>
            <w:tcBorders>
              <w:top w:val="single" w:sz="4" w:space="0" w:color="595959"/>
              <w:left w:val="single" w:sz="4" w:space="0" w:color="595959"/>
              <w:bottom w:val="single" w:sz="4" w:space="0" w:color="595959"/>
              <w:right w:val="single" w:sz="4" w:space="0" w:color="595959"/>
            </w:tcBorders>
          </w:tcPr>
          <w:p w:rsidR="00D51D2B" w:rsidRDefault="00D51D2B" w:rsidP="00495B04">
            <w:pPr>
              <w:spacing w:after="0" w:line="259" w:lineRule="auto"/>
              <w:ind w:left="2" w:right="0" w:firstLine="0"/>
              <w:jc w:val="left"/>
            </w:pPr>
          </w:p>
        </w:tc>
      </w:tr>
      <w:tr w:rsidR="00D51D2B" w:rsidTr="00D51D2B">
        <w:tblPrEx>
          <w:tblCellMar>
            <w:top w:w="0" w:type="dxa"/>
            <w:left w:w="107" w:type="dxa"/>
            <w:right w:w="115" w:type="dxa"/>
          </w:tblCellMar>
        </w:tblPrEx>
        <w:trPr>
          <w:trHeight w:val="1012"/>
        </w:trPr>
        <w:tc>
          <w:tcPr>
            <w:tcW w:w="869" w:type="dxa"/>
            <w:gridSpan w:val="2"/>
            <w:tcBorders>
              <w:top w:val="single" w:sz="4" w:space="0" w:color="595959"/>
              <w:left w:val="single" w:sz="4" w:space="0" w:color="595959"/>
              <w:bottom w:val="single" w:sz="4" w:space="0" w:color="595959"/>
              <w:right w:val="single" w:sz="4" w:space="0" w:color="595959"/>
            </w:tcBorders>
            <w:shd w:val="clear" w:color="auto" w:fill="C00000"/>
            <w:vAlign w:val="center"/>
          </w:tcPr>
          <w:p w:rsidR="00D51D2B" w:rsidRDefault="00D51D2B" w:rsidP="00495B04">
            <w:pPr>
              <w:spacing w:after="0" w:line="259" w:lineRule="auto"/>
              <w:ind w:left="0" w:right="0" w:firstLine="0"/>
              <w:jc w:val="left"/>
            </w:pPr>
            <w:r>
              <w:rPr>
                <w:b/>
                <w:color w:val="FFFFFF"/>
              </w:rPr>
              <w:lastRenderedPageBreak/>
              <w:t>Step 8</w:t>
            </w:r>
          </w:p>
        </w:tc>
        <w:tc>
          <w:tcPr>
            <w:tcW w:w="9054" w:type="dxa"/>
            <w:gridSpan w:val="2"/>
            <w:tcBorders>
              <w:top w:val="single" w:sz="4" w:space="0" w:color="595959"/>
              <w:left w:val="single" w:sz="4" w:space="0" w:color="595959"/>
              <w:bottom w:val="single" w:sz="4" w:space="0" w:color="595959"/>
              <w:right w:val="single" w:sz="4" w:space="0" w:color="595959"/>
            </w:tcBorders>
            <w:vAlign w:val="center"/>
          </w:tcPr>
          <w:p w:rsidR="00D51D2B" w:rsidRDefault="00D51D2B" w:rsidP="000B33FA">
            <w:pPr>
              <w:spacing w:after="0" w:line="259" w:lineRule="auto"/>
              <w:ind w:left="2" w:right="0" w:firstLine="0"/>
              <w:jc w:val="left"/>
            </w:pPr>
            <w:r w:rsidRPr="000B33FA">
              <w:t>Payments of acquitted funds are paid to the community organisation upon receipt of an invoice</w:t>
            </w:r>
            <w:r w:rsidR="000B33FA" w:rsidRPr="000B33FA">
              <w:t xml:space="preserve"> and evidence of the project completion</w:t>
            </w:r>
            <w:r w:rsidRPr="000B33FA">
              <w:t xml:space="preserve"> </w:t>
            </w:r>
            <w:r w:rsidR="000B33FA">
              <w:t xml:space="preserve">is </w:t>
            </w:r>
            <w:r w:rsidRPr="000B33FA">
              <w:t>sent to the Shire of Kondinin</w:t>
            </w:r>
            <w:r w:rsidR="000B33FA" w:rsidRPr="000B33FA">
              <w:t xml:space="preserve"> Community Development Officer</w:t>
            </w:r>
            <w:r w:rsidR="000B33FA">
              <w:t>.</w:t>
            </w:r>
          </w:p>
        </w:tc>
        <w:tc>
          <w:tcPr>
            <w:tcW w:w="283" w:type="dxa"/>
            <w:tcBorders>
              <w:top w:val="single" w:sz="4" w:space="0" w:color="595959"/>
              <w:left w:val="single" w:sz="4" w:space="0" w:color="595959"/>
              <w:bottom w:val="single" w:sz="4" w:space="0" w:color="595959"/>
              <w:right w:val="single" w:sz="4" w:space="0" w:color="595959"/>
            </w:tcBorders>
          </w:tcPr>
          <w:p w:rsidR="00D51D2B" w:rsidRDefault="00D51D2B" w:rsidP="004957A4">
            <w:pPr>
              <w:spacing w:after="0" w:line="259" w:lineRule="auto"/>
              <w:ind w:left="2" w:right="0" w:firstLine="0"/>
              <w:jc w:val="left"/>
            </w:pPr>
          </w:p>
        </w:tc>
      </w:tr>
    </w:tbl>
    <w:p w:rsidR="00505FF8" w:rsidRPr="00A643F2" w:rsidRDefault="00495B04">
      <w:pPr>
        <w:spacing w:after="35" w:line="259" w:lineRule="auto"/>
        <w:ind w:left="0" w:right="0" w:firstLine="0"/>
        <w:jc w:val="left"/>
        <w:rPr>
          <w:b/>
        </w:rPr>
      </w:pPr>
      <w:r>
        <w:rPr>
          <w:b/>
        </w:rPr>
        <w:br w:type="textWrapping" w:clear="all"/>
      </w:r>
      <w:r w:rsidR="0069294D">
        <w:rPr>
          <w:b/>
        </w:rPr>
        <w:t xml:space="preserve"> </w:t>
      </w:r>
    </w:p>
    <w:p w:rsidR="00266928" w:rsidRDefault="00266928">
      <w:pPr>
        <w:spacing w:after="35" w:line="259" w:lineRule="auto"/>
        <w:ind w:left="0" w:right="0" w:firstLine="0"/>
        <w:jc w:val="left"/>
      </w:pPr>
    </w:p>
    <w:p w:rsidR="00110DD1" w:rsidRDefault="00110DD1">
      <w:pPr>
        <w:pStyle w:val="Heading1"/>
        <w:ind w:left="-5"/>
        <w:rPr>
          <w:color w:val="C00000"/>
        </w:rPr>
      </w:pPr>
    </w:p>
    <w:p w:rsidR="00110DD1" w:rsidRDefault="00110DD1">
      <w:pPr>
        <w:pStyle w:val="Heading1"/>
        <w:ind w:left="-5"/>
        <w:rPr>
          <w:color w:val="C00000"/>
        </w:rPr>
      </w:pPr>
    </w:p>
    <w:p w:rsidR="00110DD1" w:rsidRDefault="00110DD1">
      <w:pPr>
        <w:pStyle w:val="Heading1"/>
        <w:ind w:left="-5"/>
        <w:rPr>
          <w:color w:val="C00000"/>
        </w:rPr>
      </w:pPr>
    </w:p>
    <w:p w:rsidR="00266928" w:rsidRPr="00505FF8" w:rsidRDefault="0069294D">
      <w:pPr>
        <w:pStyle w:val="Heading1"/>
        <w:ind w:left="-5"/>
        <w:rPr>
          <w:color w:val="C00000"/>
        </w:rPr>
      </w:pPr>
      <w:r w:rsidRPr="00505FF8">
        <w:rPr>
          <w:color w:val="C00000"/>
        </w:rPr>
        <w:t xml:space="preserve">CONFLICT OF INTEREST  </w:t>
      </w:r>
    </w:p>
    <w:p w:rsidR="00266928" w:rsidRDefault="0069294D">
      <w:pPr>
        <w:ind w:right="0"/>
      </w:pPr>
      <w:r>
        <w:t xml:space="preserve">Councillors and Council employees involved in assessing applications for assistance must declare any financial interest, proximity interest or impartiality interest before the relevant application is considered and follow the necessary procedure regarding that declaration.  </w:t>
      </w:r>
    </w:p>
    <w:p w:rsidR="00D37EEE" w:rsidRDefault="0069294D">
      <w:pPr>
        <w:spacing w:after="35" w:line="259" w:lineRule="auto"/>
        <w:ind w:left="0" w:right="0" w:firstLine="0"/>
        <w:jc w:val="left"/>
      </w:pPr>
      <w:r>
        <w:t xml:space="preserve"> </w:t>
      </w:r>
    </w:p>
    <w:p w:rsidR="00266928" w:rsidRPr="00505FF8" w:rsidRDefault="0069294D">
      <w:pPr>
        <w:pStyle w:val="Heading1"/>
        <w:ind w:left="-5"/>
        <w:rPr>
          <w:color w:val="C00000"/>
        </w:rPr>
      </w:pPr>
      <w:r w:rsidRPr="00505FF8">
        <w:rPr>
          <w:color w:val="C00000"/>
        </w:rPr>
        <w:t xml:space="preserve">ADMINISTRATION OF FINANCIAL ASSISTANCE </w:t>
      </w:r>
    </w:p>
    <w:p w:rsidR="00266928" w:rsidRDefault="0069294D">
      <w:pPr>
        <w:ind w:right="0"/>
      </w:pPr>
      <w:r>
        <w:t xml:space="preserve">Financial assistance approvals shall be administered in accordance with the following: </w:t>
      </w:r>
    </w:p>
    <w:p w:rsidR="00266928" w:rsidRDefault="0069294D">
      <w:pPr>
        <w:spacing w:after="0" w:line="259" w:lineRule="auto"/>
        <w:ind w:left="0" w:right="0" w:firstLine="0"/>
        <w:jc w:val="left"/>
      </w:pPr>
      <w:r>
        <w:t xml:space="preserve"> </w:t>
      </w:r>
    </w:p>
    <w:p w:rsidR="00266928" w:rsidRDefault="0069294D">
      <w:pPr>
        <w:numPr>
          <w:ilvl w:val="0"/>
          <w:numId w:val="8"/>
        </w:numPr>
        <w:spacing w:after="158"/>
        <w:ind w:left="700" w:right="0" w:hanging="355"/>
      </w:pPr>
      <w:r>
        <w:t xml:space="preserve">Where financial assistance is approved by </w:t>
      </w:r>
      <w:r w:rsidR="00D51D2B">
        <w:t xml:space="preserve">the </w:t>
      </w:r>
      <w:r>
        <w:t xml:space="preserve">Council for projects that are dependent upon funding from an outside source, </w:t>
      </w:r>
      <w:proofErr w:type="spellStart"/>
      <w:r>
        <w:t>eg</w:t>
      </w:r>
      <w:proofErr w:type="spellEnd"/>
      <w:r>
        <w:t xml:space="preserve">: Department of </w:t>
      </w:r>
      <w:r w:rsidR="005B4364">
        <w:t>Local Government, Sport and Cultural Industries</w:t>
      </w:r>
      <w:r>
        <w:t xml:space="preserve">; </w:t>
      </w:r>
      <w:proofErr w:type="spellStart"/>
      <w:r>
        <w:t>Lotterywest</w:t>
      </w:r>
      <w:proofErr w:type="spellEnd"/>
      <w:r>
        <w:t xml:space="preserve"> </w:t>
      </w:r>
      <w:proofErr w:type="spellStart"/>
      <w:r>
        <w:t>etc</w:t>
      </w:r>
      <w:proofErr w:type="spellEnd"/>
      <w:r>
        <w:t xml:space="preserve">, and that funding application is unsuccessful, then the approved Council CGP funds may be accrued in the following financial year, subject to </w:t>
      </w:r>
      <w:r w:rsidR="00A643F2">
        <w:t xml:space="preserve">a </w:t>
      </w:r>
      <w:r>
        <w:t xml:space="preserve">written request to the CEO.  </w:t>
      </w:r>
    </w:p>
    <w:p w:rsidR="00266928" w:rsidRDefault="0069294D">
      <w:pPr>
        <w:numPr>
          <w:ilvl w:val="0"/>
          <w:numId w:val="8"/>
        </w:numPr>
        <w:spacing w:after="156"/>
        <w:ind w:left="700" w:right="0" w:hanging="355"/>
      </w:pPr>
      <w:r>
        <w:t xml:space="preserve">Where an application for accrued funding is again unsuccessful, the approved Council CGP monies shall be withdrawn and may be made available to other community </w:t>
      </w:r>
      <w:r w:rsidR="00A643F2">
        <w:t>organisations</w:t>
      </w:r>
      <w:r>
        <w:t xml:space="preserve">. </w:t>
      </w:r>
    </w:p>
    <w:p w:rsidR="00A643F2" w:rsidRDefault="0069294D" w:rsidP="00D37EEE">
      <w:pPr>
        <w:numPr>
          <w:ilvl w:val="0"/>
          <w:numId w:val="8"/>
        </w:numPr>
        <w:spacing w:after="158"/>
        <w:ind w:left="700" w:right="0" w:hanging="355"/>
      </w:pPr>
      <w:r>
        <w:t xml:space="preserve">Where funding from an outside source is approved any CGP monies (as approved) shall be paid to the applicant, on </w:t>
      </w:r>
      <w:r w:rsidR="00A643F2">
        <w:t xml:space="preserve">the </w:t>
      </w:r>
      <w:r>
        <w:t xml:space="preserve">acquittal of the project. </w:t>
      </w:r>
    </w:p>
    <w:p w:rsidR="00266928" w:rsidRDefault="0069294D">
      <w:pPr>
        <w:numPr>
          <w:ilvl w:val="0"/>
          <w:numId w:val="8"/>
        </w:numPr>
        <w:spacing w:after="158"/>
        <w:ind w:left="700" w:right="0" w:hanging="355"/>
      </w:pPr>
      <w:r>
        <w:t>Where the level of financial assistance from an outside source has been reduced below that requested by an organisation, the organisation shall be required to demonstrate its ability to meet the funding shortfall.  In such circumstances</w:t>
      </w:r>
      <w:r w:rsidR="00A643F2">
        <w:t>,</w:t>
      </w:r>
      <w:r>
        <w:t xml:space="preserve"> the </w:t>
      </w:r>
      <w:r w:rsidR="00A643F2">
        <w:t>council</w:t>
      </w:r>
      <w:r>
        <w:t xml:space="preserve"> will reassess the viability of the project and may, if project viability is not substantiated, revoke the grant approval.  Those funds may then be made available to other applicant organisations. </w:t>
      </w:r>
    </w:p>
    <w:p w:rsidR="00266928" w:rsidRDefault="0069294D">
      <w:pPr>
        <w:numPr>
          <w:ilvl w:val="0"/>
          <w:numId w:val="8"/>
        </w:numPr>
        <w:spacing w:after="158"/>
        <w:ind w:left="700" w:right="0" w:hanging="355"/>
      </w:pPr>
      <w:r>
        <w:t xml:space="preserve">Where requests for financial assistance are received outside the deadline for receipt of applications they shall not be accepted and the applicants will be advised accordingly. </w:t>
      </w:r>
    </w:p>
    <w:p w:rsidR="00266928" w:rsidRDefault="0069294D">
      <w:pPr>
        <w:numPr>
          <w:ilvl w:val="0"/>
          <w:numId w:val="8"/>
        </w:numPr>
        <w:spacing w:after="156"/>
        <w:ind w:left="700" w:right="0" w:hanging="355"/>
      </w:pPr>
      <w:r>
        <w:t xml:space="preserve">Projects that are able to demonstrate benefits to the wider community will be preferred.  Those projects that can demonstrate contributions from the community or community groups will be preferred. </w:t>
      </w:r>
    </w:p>
    <w:p w:rsidR="00266928" w:rsidRDefault="0069294D">
      <w:pPr>
        <w:numPr>
          <w:ilvl w:val="0"/>
          <w:numId w:val="8"/>
        </w:numPr>
        <w:spacing w:after="129"/>
        <w:ind w:left="700" w:right="0" w:hanging="355"/>
      </w:pPr>
      <w:r>
        <w:t xml:space="preserve">Applications that have multiple funding sources/financial contributors will be preferred. </w:t>
      </w:r>
    </w:p>
    <w:p w:rsidR="00266928" w:rsidRDefault="0069294D">
      <w:pPr>
        <w:numPr>
          <w:ilvl w:val="0"/>
          <w:numId w:val="8"/>
        </w:numPr>
        <w:spacing w:after="126"/>
        <w:ind w:left="700" w:right="0" w:hanging="355"/>
      </w:pPr>
      <w:r>
        <w:t xml:space="preserve">Applications for </w:t>
      </w:r>
      <w:r w:rsidR="000B1868">
        <w:t xml:space="preserve">the </w:t>
      </w:r>
      <w:r w:rsidR="00D51D2B">
        <w:t>Shire of Kondinin Community</w:t>
      </w:r>
      <w:r w:rsidR="000B1868">
        <w:t xml:space="preserve"> G</w:t>
      </w:r>
      <w:r>
        <w:t xml:space="preserve">rants </w:t>
      </w:r>
      <w:r w:rsidR="000B1868">
        <w:t>P</w:t>
      </w:r>
      <w:r w:rsidR="00D51D2B">
        <w:t xml:space="preserve">rogram </w:t>
      </w:r>
      <w:r>
        <w:t xml:space="preserve">received from individuals will not be accepted. </w:t>
      </w:r>
    </w:p>
    <w:p w:rsidR="00266928" w:rsidRDefault="0069294D">
      <w:pPr>
        <w:numPr>
          <w:ilvl w:val="0"/>
          <w:numId w:val="8"/>
        </w:numPr>
        <w:spacing w:after="158"/>
        <w:ind w:left="700" w:right="0" w:hanging="355"/>
      </w:pPr>
      <w:r>
        <w:t xml:space="preserve">Projects requesting funding for salary costs, administration support and recurring expenditure are ineligible for support.  </w:t>
      </w:r>
    </w:p>
    <w:p w:rsidR="00266928" w:rsidRDefault="0069294D">
      <w:pPr>
        <w:numPr>
          <w:ilvl w:val="0"/>
          <w:numId w:val="8"/>
        </w:numPr>
        <w:spacing w:after="127" w:line="249" w:lineRule="auto"/>
        <w:ind w:left="700" w:right="0" w:hanging="355"/>
      </w:pPr>
      <w:r>
        <w:t xml:space="preserve">Council’s decision is FINAL and applicants may not request an appeal. </w:t>
      </w:r>
    </w:p>
    <w:p w:rsidR="000B1868" w:rsidRDefault="000B1868">
      <w:pPr>
        <w:numPr>
          <w:ilvl w:val="0"/>
          <w:numId w:val="8"/>
        </w:numPr>
        <w:spacing w:after="126"/>
        <w:ind w:left="700" w:right="0" w:hanging="355"/>
      </w:pPr>
      <w:r>
        <w:t xml:space="preserve">Organisation can be the </w:t>
      </w:r>
      <w:proofErr w:type="spellStart"/>
      <w:r>
        <w:t>auspicing</w:t>
      </w:r>
      <w:proofErr w:type="spellEnd"/>
      <w:r>
        <w:t xml:space="preserve"> group for more than one application. </w:t>
      </w:r>
    </w:p>
    <w:p w:rsidR="00266928" w:rsidRDefault="00266928">
      <w:pPr>
        <w:spacing w:after="35" w:line="259" w:lineRule="auto"/>
        <w:ind w:left="0" w:right="0" w:firstLine="0"/>
        <w:jc w:val="left"/>
      </w:pPr>
    </w:p>
    <w:p w:rsidR="00505FF8" w:rsidRDefault="00505FF8">
      <w:pPr>
        <w:pStyle w:val="Heading1"/>
        <w:ind w:left="-5"/>
      </w:pPr>
    </w:p>
    <w:p w:rsidR="00D37EEE" w:rsidRDefault="00D37EEE" w:rsidP="00D37EEE">
      <w:pPr>
        <w:rPr>
          <w:lang w:eastAsia="en-GB" w:bidi="ar-SA"/>
        </w:rPr>
      </w:pPr>
    </w:p>
    <w:p w:rsidR="00D37EEE" w:rsidRDefault="00D37EEE" w:rsidP="00110DD1">
      <w:pPr>
        <w:ind w:left="0" w:firstLine="0"/>
        <w:rPr>
          <w:lang w:eastAsia="en-GB" w:bidi="ar-SA"/>
        </w:rPr>
      </w:pPr>
    </w:p>
    <w:p w:rsidR="00974DE3" w:rsidRDefault="00974DE3" w:rsidP="00110DD1">
      <w:pPr>
        <w:ind w:left="0" w:firstLine="0"/>
        <w:rPr>
          <w:lang w:eastAsia="en-GB" w:bidi="ar-SA"/>
        </w:rPr>
      </w:pPr>
    </w:p>
    <w:p w:rsidR="00DA0841" w:rsidRDefault="00DA0841" w:rsidP="00D37EEE">
      <w:pPr>
        <w:rPr>
          <w:lang w:eastAsia="en-GB" w:bidi="ar-SA"/>
        </w:rPr>
      </w:pPr>
    </w:p>
    <w:p w:rsidR="00DA0841" w:rsidRPr="00DA0841" w:rsidRDefault="00DA0841" w:rsidP="00DA0841">
      <w:pPr>
        <w:rPr>
          <w:lang w:eastAsia="en-GB" w:bidi="ar-SA"/>
        </w:rPr>
      </w:pPr>
    </w:p>
    <w:p w:rsidR="00DA0841" w:rsidRPr="00DA0841" w:rsidRDefault="00DA0841" w:rsidP="00DA0841">
      <w:pPr>
        <w:rPr>
          <w:lang w:eastAsia="en-GB" w:bidi="ar-SA"/>
        </w:rPr>
      </w:pPr>
    </w:p>
    <w:p w:rsidR="00DA0841" w:rsidRDefault="00DA0841" w:rsidP="00DA0841">
      <w:pPr>
        <w:rPr>
          <w:lang w:eastAsia="en-GB" w:bidi="ar-SA"/>
        </w:rPr>
      </w:pPr>
    </w:p>
    <w:p w:rsidR="00D37EEE" w:rsidRPr="00DA0841" w:rsidRDefault="00DA0841" w:rsidP="00DA0841">
      <w:pPr>
        <w:tabs>
          <w:tab w:val="left" w:pos="1530"/>
        </w:tabs>
        <w:rPr>
          <w:lang w:eastAsia="en-GB" w:bidi="ar-SA"/>
        </w:rPr>
      </w:pPr>
      <w:r>
        <w:rPr>
          <w:lang w:eastAsia="en-GB" w:bidi="ar-SA"/>
        </w:rPr>
        <w:tab/>
      </w:r>
      <w:r>
        <w:rPr>
          <w:lang w:eastAsia="en-GB" w:bidi="ar-SA"/>
        </w:rPr>
        <w:tab/>
      </w:r>
    </w:p>
    <w:p w:rsidR="005B4364" w:rsidRDefault="005B4364">
      <w:pPr>
        <w:pStyle w:val="Heading1"/>
        <w:ind w:left="-5"/>
        <w:rPr>
          <w:color w:val="C00000"/>
        </w:rPr>
      </w:pPr>
    </w:p>
    <w:p w:rsidR="005B4364" w:rsidRDefault="005B4364">
      <w:pPr>
        <w:pStyle w:val="Heading1"/>
        <w:ind w:left="-5"/>
        <w:rPr>
          <w:color w:val="C00000"/>
        </w:rPr>
      </w:pPr>
    </w:p>
    <w:p w:rsidR="005B4364" w:rsidRDefault="005B4364">
      <w:pPr>
        <w:pStyle w:val="Heading1"/>
        <w:ind w:left="-5"/>
        <w:rPr>
          <w:color w:val="C00000"/>
        </w:rPr>
      </w:pPr>
    </w:p>
    <w:p w:rsidR="00266928" w:rsidRPr="00505FF8" w:rsidRDefault="0069294D">
      <w:pPr>
        <w:pStyle w:val="Heading1"/>
        <w:ind w:left="-5"/>
        <w:rPr>
          <w:color w:val="C00000"/>
        </w:rPr>
      </w:pPr>
      <w:r w:rsidRPr="00505FF8">
        <w:rPr>
          <w:color w:val="C00000"/>
        </w:rPr>
        <w:t xml:space="preserve">SHIRE ACKNOWLEDGEMENT </w:t>
      </w:r>
    </w:p>
    <w:p w:rsidR="00266928" w:rsidRDefault="0069294D">
      <w:pPr>
        <w:ind w:right="0"/>
      </w:pPr>
      <w:r>
        <w:t>Approved applications must acknowledge that the Shire of K</w:t>
      </w:r>
      <w:r w:rsidR="00505FF8">
        <w:t>ondinin</w:t>
      </w:r>
      <w:r>
        <w:t xml:space="preserve"> has provided funding towards their project/equipment and applicants are to include the Shire of K</w:t>
      </w:r>
      <w:r w:rsidR="00505FF8">
        <w:t>ondinin</w:t>
      </w:r>
      <w:r>
        <w:t xml:space="preserve"> logo on all promotional and marketing material.  Supporting evidence must be supplied. </w:t>
      </w:r>
    </w:p>
    <w:p w:rsidR="00266928" w:rsidRDefault="0069294D">
      <w:pPr>
        <w:spacing w:after="0" w:line="259" w:lineRule="auto"/>
        <w:ind w:left="0" w:right="0" w:firstLine="0"/>
        <w:jc w:val="left"/>
      </w:pPr>
      <w:r>
        <w:t xml:space="preserve"> </w:t>
      </w:r>
    </w:p>
    <w:p w:rsidR="00266928" w:rsidRDefault="0069294D">
      <w:pPr>
        <w:spacing w:after="5" w:line="249" w:lineRule="auto"/>
        <w:ind w:right="0"/>
      </w:pPr>
      <w:r>
        <w:t>All sponsored equipment must acknowledge the Shire of K</w:t>
      </w:r>
      <w:r w:rsidR="00505FF8">
        <w:t>ondinin</w:t>
      </w:r>
      <w:r>
        <w:t xml:space="preserve"> by engraving ‘Proudly sponsored by the Shire of K</w:t>
      </w:r>
      <w:r w:rsidR="00505FF8">
        <w:t>ondinin</w:t>
      </w:r>
      <w:r>
        <w:t>’ or placing an acknowledgement sticker, as provided by the Shire of K</w:t>
      </w:r>
      <w:r w:rsidR="00505FF8">
        <w:t>ondinin</w:t>
      </w:r>
      <w:r w:rsidR="000B1868">
        <w:t xml:space="preserve"> or alternatives options approved by the Community Development Officer</w:t>
      </w:r>
      <w:r>
        <w:t>. Approved applications will be published on the Shire of K</w:t>
      </w:r>
      <w:r w:rsidR="00505FF8">
        <w:t>ondinin</w:t>
      </w:r>
      <w:r>
        <w:t xml:space="preserve"> Facebook page. </w:t>
      </w:r>
    </w:p>
    <w:p w:rsidR="00266928" w:rsidRDefault="0069294D">
      <w:pPr>
        <w:spacing w:after="0" w:line="259" w:lineRule="auto"/>
        <w:ind w:left="0" w:right="0" w:firstLine="0"/>
        <w:jc w:val="left"/>
      </w:pPr>
      <w:r>
        <w:t xml:space="preserve"> </w:t>
      </w:r>
    </w:p>
    <w:p w:rsidR="00266928" w:rsidRDefault="0069294D">
      <w:pPr>
        <w:ind w:right="0"/>
      </w:pPr>
      <w:r>
        <w:t xml:space="preserve">Advertising the success of </w:t>
      </w:r>
      <w:r w:rsidR="000B1868">
        <w:t>the</w:t>
      </w:r>
      <w:r>
        <w:t xml:space="preserve"> positive outcomes of the project </w:t>
      </w:r>
      <w:r w:rsidR="000B1868">
        <w:t>is encouraged and the</w:t>
      </w:r>
      <w:r>
        <w:t xml:space="preserve"> Shire requests that cooperation is provided to enable this to happen.  It is envisaged that these examples may encourage other community groups to get involved with the CGP experience. </w:t>
      </w:r>
    </w:p>
    <w:p w:rsidR="008C1EC0" w:rsidRDefault="008C1EC0" w:rsidP="008C1EC0">
      <w:pPr>
        <w:spacing w:after="0" w:line="259" w:lineRule="auto"/>
        <w:ind w:left="0" w:right="0" w:firstLine="0"/>
        <w:jc w:val="left"/>
      </w:pPr>
    </w:p>
    <w:p w:rsidR="00A643F2" w:rsidRDefault="008C1EC0" w:rsidP="008C1EC0">
      <w:pPr>
        <w:spacing w:after="0" w:line="259" w:lineRule="auto"/>
        <w:ind w:left="0" w:right="0" w:firstLine="0"/>
        <w:jc w:val="left"/>
      </w:pPr>
      <w:r>
        <w:t xml:space="preserve">It is strongly encouraged that the Shires CEO is invited to the event/launch/first use of equipment etc. </w:t>
      </w:r>
    </w:p>
    <w:p w:rsidR="008C1EC0" w:rsidRDefault="008C1EC0" w:rsidP="008C1EC0">
      <w:pPr>
        <w:spacing w:after="0" w:line="259" w:lineRule="auto"/>
        <w:ind w:left="0" w:right="0" w:firstLine="0"/>
        <w:jc w:val="left"/>
      </w:pPr>
    </w:p>
    <w:p w:rsidR="00266928" w:rsidRPr="00A643F2" w:rsidRDefault="00A643F2" w:rsidP="00A643F2">
      <w:pPr>
        <w:pStyle w:val="Heading1"/>
        <w:ind w:left="-5"/>
        <w:rPr>
          <w:color w:val="C00000"/>
        </w:rPr>
      </w:pPr>
      <w:r>
        <w:rPr>
          <w:color w:val="C00000"/>
        </w:rPr>
        <w:t>PAYMENT</w:t>
      </w:r>
    </w:p>
    <w:p w:rsidR="00A55B55" w:rsidRDefault="0069294D">
      <w:pPr>
        <w:ind w:right="0"/>
      </w:pPr>
      <w:r>
        <w:t xml:space="preserve">Payment of the CGP funds to successful community organisations will be made once the </w:t>
      </w:r>
      <w:r w:rsidR="00A643F2">
        <w:t xml:space="preserve">evidence of the project is </w:t>
      </w:r>
      <w:r>
        <w:t xml:space="preserve">provided. Requests for extensions </w:t>
      </w:r>
      <w:r w:rsidR="00A55B55">
        <w:t xml:space="preserve">and justification must be provided in writing to the CEO for approval. </w:t>
      </w:r>
    </w:p>
    <w:p w:rsidR="00A55B55" w:rsidRDefault="00A55B55">
      <w:pPr>
        <w:ind w:right="0"/>
      </w:pPr>
    </w:p>
    <w:p w:rsidR="00266928" w:rsidRDefault="0069294D">
      <w:pPr>
        <w:ind w:right="0"/>
      </w:pPr>
      <w:r>
        <w:t xml:space="preserve">This information is to be disseminated to the </w:t>
      </w:r>
      <w:r w:rsidR="000D1533">
        <w:t>Shire of Kondinin Councillors</w:t>
      </w:r>
      <w:r>
        <w:t>. The Community Grants P</w:t>
      </w:r>
      <w:r w:rsidR="0079791C">
        <w:t>rogram is to be reported via</w:t>
      </w:r>
      <w:r>
        <w:t xml:space="preserve"> Shire’s Annual Report. </w:t>
      </w:r>
    </w:p>
    <w:p w:rsidR="00266928" w:rsidRDefault="0069294D">
      <w:pPr>
        <w:spacing w:after="0" w:line="259" w:lineRule="auto"/>
        <w:ind w:left="0" w:right="0" w:firstLine="0"/>
        <w:jc w:val="left"/>
      </w:pPr>
      <w:r>
        <w:rPr>
          <w:b/>
          <w:i/>
        </w:rPr>
        <w:t xml:space="preserve"> </w:t>
      </w:r>
    </w:p>
    <w:p w:rsidR="00266928" w:rsidRDefault="0069294D">
      <w:pPr>
        <w:spacing w:after="0" w:line="259" w:lineRule="auto"/>
        <w:ind w:left="-5" w:right="0"/>
        <w:jc w:val="left"/>
      </w:pPr>
      <w:r>
        <w:rPr>
          <w:b/>
        </w:rPr>
        <w:t xml:space="preserve">For further information or assistance with your application contact: </w:t>
      </w:r>
    </w:p>
    <w:p w:rsidR="00266928" w:rsidRDefault="00505FF8">
      <w:pPr>
        <w:ind w:right="0"/>
      </w:pPr>
      <w:r>
        <w:t xml:space="preserve">Kondinin &amp; Hyden’s Community Development Officers </w:t>
      </w:r>
    </w:p>
    <w:p w:rsidR="00266928" w:rsidRDefault="0069294D">
      <w:pPr>
        <w:spacing w:after="0" w:line="259" w:lineRule="auto"/>
        <w:ind w:left="0" w:right="0" w:firstLine="0"/>
        <w:jc w:val="left"/>
      </w:pPr>
      <w:r>
        <w:t xml:space="preserve">08 </w:t>
      </w:r>
      <w:r w:rsidR="00505FF8">
        <w:t>9889 1006</w:t>
      </w:r>
      <w:r>
        <w:t xml:space="preserve"> </w:t>
      </w:r>
      <w:r w:rsidR="00505FF8">
        <w:t xml:space="preserve">/ </w:t>
      </w:r>
      <w:hyperlink r:id="rId9" w:history="1">
        <w:r w:rsidR="00505FF8" w:rsidRPr="00C87217">
          <w:rPr>
            <w:rStyle w:val="Hyperlink"/>
          </w:rPr>
          <w:t>kncdo@kondinin.wa.gov.au</w:t>
        </w:r>
      </w:hyperlink>
      <w:r w:rsidR="00505FF8">
        <w:t xml:space="preserve"> OR 08 9880 5160 / </w:t>
      </w:r>
      <w:hyperlink r:id="rId10" w:history="1">
        <w:r w:rsidR="00505FF8" w:rsidRPr="00C87217">
          <w:rPr>
            <w:rStyle w:val="Hyperlink"/>
          </w:rPr>
          <w:t>hycdo@kondinin.wa.gov.au</w:t>
        </w:r>
      </w:hyperlink>
      <w:r w:rsidR="00505FF8">
        <w:t xml:space="preserve"> </w:t>
      </w:r>
      <w:r>
        <w:rPr>
          <w:color w:val="0000FF"/>
        </w:rPr>
        <w:t xml:space="preserve"> </w:t>
      </w:r>
    </w:p>
    <w:p w:rsidR="00266928" w:rsidRDefault="0069294D">
      <w:pPr>
        <w:spacing w:after="0" w:line="259" w:lineRule="auto"/>
        <w:ind w:left="0" w:right="0" w:firstLine="0"/>
        <w:jc w:val="left"/>
      </w:pPr>
      <w:r>
        <w:rPr>
          <w:color w:val="0000FF"/>
        </w:rPr>
        <w:t xml:space="preserve"> </w:t>
      </w:r>
    </w:p>
    <w:p w:rsidR="00266928" w:rsidRDefault="0069294D">
      <w:pPr>
        <w:spacing w:after="0" w:line="259" w:lineRule="auto"/>
        <w:ind w:left="-5" w:right="0"/>
        <w:jc w:val="left"/>
      </w:pPr>
      <w:r>
        <w:rPr>
          <w:b/>
        </w:rPr>
        <w:t>Applications are to be sent to the Shire of K</w:t>
      </w:r>
      <w:r w:rsidR="00505FF8">
        <w:rPr>
          <w:b/>
        </w:rPr>
        <w:t>ondinin</w:t>
      </w:r>
      <w:r>
        <w:rPr>
          <w:b/>
        </w:rPr>
        <w:t xml:space="preserve">: </w:t>
      </w:r>
    </w:p>
    <w:p w:rsidR="00266928" w:rsidRDefault="0069294D">
      <w:pPr>
        <w:spacing w:after="0" w:line="259" w:lineRule="auto"/>
        <w:ind w:left="0" w:right="0" w:firstLine="0"/>
        <w:jc w:val="left"/>
      </w:pPr>
      <w:r>
        <w:t xml:space="preserve"> </w:t>
      </w:r>
    </w:p>
    <w:tbl>
      <w:tblPr>
        <w:tblStyle w:val="PlainTable4"/>
        <w:tblW w:w="0" w:type="auto"/>
        <w:tblLook w:val="04A0" w:firstRow="1" w:lastRow="0" w:firstColumn="1" w:lastColumn="0" w:noHBand="0" w:noVBand="1"/>
      </w:tblPr>
      <w:tblGrid>
        <w:gridCol w:w="3305"/>
        <w:gridCol w:w="3305"/>
        <w:gridCol w:w="3306"/>
      </w:tblGrid>
      <w:tr w:rsidR="000D1533" w:rsidTr="000D15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rsidR="000D1533" w:rsidRPr="000D1533" w:rsidRDefault="000D1533">
            <w:pPr>
              <w:ind w:left="0" w:firstLine="0"/>
              <w:rPr>
                <w:sz w:val="18"/>
              </w:rPr>
            </w:pPr>
            <w:r w:rsidRPr="000D1533">
              <w:rPr>
                <w:sz w:val="18"/>
              </w:rPr>
              <w:t>Mail (Shire of Kondinin)</w:t>
            </w:r>
          </w:p>
        </w:tc>
        <w:tc>
          <w:tcPr>
            <w:tcW w:w="3305" w:type="dxa"/>
          </w:tcPr>
          <w:p w:rsidR="000D1533" w:rsidRPr="000D1533" w:rsidRDefault="000D1533">
            <w:pPr>
              <w:ind w:left="0" w:firstLine="0"/>
              <w:cnfStyle w:val="100000000000" w:firstRow="1" w:lastRow="0" w:firstColumn="0" w:lastColumn="0" w:oddVBand="0" w:evenVBand="0" w:oddHBand="0" w:evenHBand="0" w:firstRowFirstColumn="0" w:firstRowLastColumn="0" w:lastRowFirstColumn="0" w:lastRowLastColumn="0"/>
              <w:rPr>
                <w:sz w:val="18"/>
              </w:rPr>
            </w:pPr>
            <w:r w:rsidRPr="000D1533">
              <w:rPr>
                <w:sz w:val="18"/>
              </w:rPr>
              <w:t>Email</w:t>
            </w:r>
          </w:p>
        </w:tc>
        <w:tc>
          <w:tcPr>
            <w:tcW w:w="3306" w:type="dxa"/>
          </w:tcPr>
          <w:p w:rsidR="000D1533" w:rsidRPr="000D1533" w:rsidRDefault="000D1533">
            <w:pPr>
              <w:ind w:left="0" w:firstLine="0"/>
              <w:cnfStyle w:val="100000000000" w:firstRow="1" w:lastRow="0" w:firstColumn="0" w:lastColumn="0" w:oddVBand="0" w:evenVBand="0" w:oddHBand="0" w:evenHBand="0" w:firstRowFirstColumn="0" w:firstRowLastColumn="0" w:lastRowFirstColumn="0" w:lastRowLastColumn="0"/>
              <w:rPr>
                <w:sz w:val="18"/>
              </w:rPr>
            </w:pPr>
            <w:r w:rsidRPr="000D1533">
              <w:rPr>
                <w:sz w:val="18"/>
              </w:rPr>
              <w:t xml:space="preserve">In Person </w:t>
            </w:r>
          </w:p>
        </w:tc>
      </w:tr>
      <w:tr w:rsidR="000D1533" w:rsidTr="000D1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rsidR="000D1533" w:rsidRPr="000D1533" w:rsidRDefault="000D1533">
            <w:pPr>
              <w:ind w:left="0" w:firstLine="0"/>
              <w:rPr>
                <w:b w:val="0"/>
              </w:rPr>
            </w:pPr>
            <w:r w:rsidRPr="000D1533">
              <w:rPr>
                <w:rFonts w:cs="Arial"/>
                <w:b w:val="0"/>
                <w:sz w:val="16"/>
                <w:szCs w:val="21"/>
                <w:lang w:val="en-GB"/>
              </w:rPr>
              <w:t xml:space="preserve">PO BOX 7, Kondinin WA 6367                                             </w:t>
            </w:r>
          </w:p>
        </w:tc>
        <w:tc>
          <w:tcPr>
            <w:tcW w:w="3305" w:type="dxa"/>
          </w:tcPr>
          <w:p w:rsidR="000D1533" w:rsidRDefault="00DA0841">
            <w:pPr>
              <w:ind w:left="0" w:firstLine="0"/>
              <w:cnfStyle w:val="000000100000" w:firstRow="0" w:lastRow="0" w:firstColumn="0" w:lastColumn="0" w:oddVBand="0" w:evenVBand="0" w:oddHBand="1" w:evenHBand="0" w:firstRowFirstColumn="0" w:firstRowLastColumn="0" w:lastRowFirstColumn="0" w:lastRowLastColumn="0"/>
            </w:pPr>
            <w:hyperlink r:id="rId11" w:history="1">
              <w:r w:rsidR="000D1533" w:rsidRPr="00E97D10">
                <w:rPr>
                  <w:rStyle w:val="Hyperlink"/>
                  <w:rFonts w:cs="Arial"/>
                  <w:sz w:val="16"/>
                  <w:szCs w:val="21"/>
                  <w:lang w:val="en-GB"/>
                </w:rPr>
                <w:t>kncdo@kondinin.wa.gov.au</w:t>
              </w:r>
            </w:hyperlink>
            <w:r w:rsidR="000D1533" w:rsidRPr="00E97D10">
              <w:rPr>
                <w:rFonts w:cs="Arial"/>
                <w:sz w:val="16"/>
                <w:szCs w:val="21"/>
                <w:lang w:val="en-GB"/>
              </w:rPr>
              <w:t xml:space="preserve">                   </w:t>
            </w:r>
          </w:p>
        </w:tc>
        <w:tc>
          <w:tcPr>
            <w:tcW w:w="3306" w:type="dxa"/>
          </w:tcPr>
          <w:p w:rsidR="000D1533" w:rsidRDefault="000D1533">
            <w:pPr>
              <w:ind w:left="0" w:firstLine="0"/>
              <w:cnfStyle w:val="000000100000" w:firstRow="0" w:lastRow="0" w:firstColumn="0" w:lastColumn="0" w:oddVBand="0" w:evenVBand="0" w:oddHBand="1" w:evenHBand="0" w:firstRowFirstColumn="0" w:firstRowLastColumn="0" w:lastRowFirstColumn="0" w:lastRowLastColumn="0"/>
            </w:pPr>
            <w:r w:rsidRPr="00E97D10">
              <w:rPr>
                <w:rFonts w:cs="Arial"/>
                <w:sz w:val="16"/>
                <w:szCs w:val="21"/>
                <w:lang w:val="en-GB"/>
              </w:rPr>
              <w:t>11 Gordon Street, Kondinin WA</w:t>
            </w:r>
          </w:p>
        </w:tc>
      </w:tr>
      <w:tr w:rsidR="000D1533" w:rsidTr="000D1533">
        <w:tc>
          <w:tcPr>
            <w:cnfStyle w:val="001000000000" w:firstRow="0" w:lastRow="0" w:firstColumn="1" w:lastColumn="0" w:oddVBand="0" w:evenVBand="0" w:oddHBand="0" w:evenHBand="0" w:firstRowFirstColumn="0" w:firstRowLastColumn="0" w:lastRowFirstColumn="0" w:lastRowLastColumn="0"/>
            <w:tcW w:w="3305" w:type="dxa"/>
          </w:tcPr>
          <w:p w:rsidR="000D1533" w:rsidRPr="000D1533" w:rsidRDefault="000D1533">
            <w:pPr>
              <w:ind w:left="0" w:firstLine="0"/>
              <w:rPr>
                <w:b w:val="0"/>
              </w:rPr>
            </w:pPr>
            <w:r w:rsidRPr="000D1533">
              <w:rPr>
                <w:rFonts w:cs="Arial"/>
                <w:b w:val="0"/>
                <w:sz w:val="16"/>
                <w:szCs w:val="21"/>
                <w:lang w:val="en-GB"/>
              </w:rPr>
              <w:t xml:space="preserve">PO BOX 4, Hyden WA 6359                                                  </w:t>
            </w:r>
          </w:p>
        </w:tc>
        <w:tc>
          <w:tcPr>
            <w:tcW w:w="3305" w:type="dxa"/>
          </w:tcPr>
          <w:p w:rsidR="000D1533" w:rsidRDefault="00DA0841">
            <w:pPr>
              <w:ind w:left="0" w:firstLine="0"/>
              <w:cnfStyle w:val="000000000000" w:firstRow="0" w:lastRow="0" w:firstColumn="0" w:lastColumn="0" w:oddVBand="0" w:evenVBand="0" w:oddHBand="0" w:evenHBand="0" w:firstRowFirstColumn="0" w:firstRowLastColumn="0" w:lastRowFirstColumn="0" w:lastRowLastColumn="0"/>
            </w:pPr>
            <w:hyperlink r:id="rId12" w:history="1">
              <w:r w:rsidR="000D1533" w:rsidRPr="00E97D10">
                <w:rPr>
                  <w:rStyle w:val="Hyperlink"/>
                  <w:rFonts w:cs="Arial"/>
                  <w:sz w:val="16"/>
                  <w:szCs w:val="21"/>
                  <w:lang w:val="en-GB"/>
                </w:rPr>
                <w:t>hycdo@kondinin.wa.gov.au</w:t>
              </w:r>
            </w:hyperlink>
            <w:r w:rsidR="000D1533" w:rsidRPr="00E97D10">
              <w:rPr>
                <w:rFonts w:cs="Arial"/>
                <w:sz w:val="16"/>
                <w:szCs w:val="21"/>
                <w:lang w:val="en-GB"/>
              </w:rPr>
              <w:t xml:space="preserve">               </w:t>
            </w:r>
            <w:r w:rsidR="000D1533">
              <w:rPr>
                <w:rFonts w:cs="Arial"/>
                <w:sz w:val="16"/>
                <w:szCs w:val="21"/>
                <w:lang w:val="en-GB"/>
              </w:rPr>
              <w:t xml:space="preserve">   </w:t>
            </w:r>
          </w:p>
        </w:tc>
        <w:tc>
          <w:tcPr>
            <w:tcW w:w="3306" w:type="dxa"/>
          </w:tcPr>
          <w:p w:rsidR="000D1533" w:rsidRDefault="000D1533">
            <w:pPr>
              <w:ind w:left="0" w:firstLine="0"/>
              <w:cnfStyle w:val="000000000000" w:firstRow="0" w:lastRow="0" w:firstColumn="0" w:lastColumn="0" w:oddVBand="0" w:evenVBand="0" w:oddHBand="0" w:evenHBand="0" w:firstRowFirstColumn="0" w:firstRowLastColumn="0" w:lastRowFirstColumn="0" w:lastRowLastColumn="0"/>
            </w:pPr>
            <w:r w:rsidRPr="00E97D10">
              <w:rPr>
                <w:rFonts w:cs="Arial"/>
                <w:sz w:val="16"/>
                <w:szCs w:val="21"/>
                <w:lang w:val="en-GB"/>
              </w:rPr>
              <w:t>12 McPherson Street, Hyden WA 6359</w:t>
            </w:r>
          </w:p>
        </w:tc>
      </w:tr>
    </w:tbl>
    <w:p w:rsidR="0069294D" w:rsidRDefault="0069294D"/>
    <w:sectPr w:rsidR="0069294D">
      <w:headerReference w:type="even" r:id="rId13"/>
      <w:headerReference w:type="default" r:id="rId14"/>
      <w:footerReference w:type="even" r:id="rId15"/>
      <w:footerReference w:type="default" r:id="rId16"/>
      <w:headerReference w:type="first" r:id="rId17"/>
      <w:footerReference w:type="first" r:id="rId18"/>
      <w:pgSz w:w="11906" w:h="16838"/>
      <w:pgMar w:top="366" w:right="989" w:bottom="1232" w:left="9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FC" w:rsidRDefault="009B48FC">
      <w:pPr>
        <w:spacing w:after="0" w:line="240" w:lineRule="auto"/>
      </w:pPr>
      <w:r>
        <w:separator/>
      </w:r>
    </w:p>
  </w:endnote>
  <w:endnote w:type="continuationSeparator" w:id="0">
    <w:p w:rsidR="009B48FC" w:rsidRDefault="009B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04" w:rsidRDefault="00495B04">
    <w:pPr>
      <w:spacing w:after="0" w:line="259" w:lineRule="auto"/>
      <w:ind w:left="0" w:right="0" w:firstLine="0"/>
      <w:jc w:val="left"/>
    </w:pPr>
    <w:r>
      <w:rPr>
        <w:sz w:val="20"/>
      </w:rPr>
      <w:t xml:space="preserve">Updated September 2020 </w:t>
    </w:r>
  </w:p>
  <w:p w:rsidR="00495B04" w:rsidRDefault="00495B04">
    <w:pPr>
      <w:spacing w:after="0" w:line="259" w:lineRule="auto"/>
      <w:ind w:left="0" w:right="1"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sidR="009F347F">
      <w:rPr>
        <w:b/>
        <w:noProof/>
      </w:rPr>
      <w:t>6</w:t>
    </w:r>
    <w:r>
      <w:rPr>
        <w:b/>
      </w:rPr>
      <w:fldChar w:fldCharType="end"/>
    </w:r>
    <w:r>
      <w:t xml:space="preserve"> </w:t>
    </w:r>
  </w:p>
  <w:p w:rsidR="00495B04" w:rsidRDefault="00495B04">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04" w:rsidRDefault="00495B04">
    <w:pPr>
      <w:spacing w:after="0" w:line="259" w:lineRule="auto"/>
      <w:ind w:left="0" w:right="0" w:firstLine="0"/>
      <w:jc w:val="left"/>
    </w:pPr>
    <w:bookmarkStart w:id="0" w:name="_GoBack"/>
    <w:bookmarkEnd w:id="0"/>
  </w:p>
  <w:p w:rsidR="00495B04" w:rsidRDefault="00495B04">
    <w:pPr>
      <w:spacing w:after="0" w:line="259" w:lineRule="auto"/>
      <w:ind w:left="0" w:right="1" w:firstLine="0"/>
      <w:jc w:val="right"/>
    </w:pPr>
    <w:r>
      <w:t xml:space="preserve">Page </w:t>
    </w:r>
    <w:r>
      <w:fldChar w:fldCharType="begin"/>
    </w:r>
    <w:r>
      <w:instrText xml:space="preserve"> PAGE   \* MERGEFORMAT </w:instrText>
    </w:r>
    <w:r>
      <w:fldChar w:fldCharType="separate"/>
    </w:r>
    <w:r w:rsidR="00DA0841" w:rsidRPr="00DA0841">
      <w:rPr>
        <w:b/>
        <w:noProof/>
      </w:rPr>
      <w:t>2</w:t>
    </w:r>
    <w:r>
      <w:rPr>
        <w:b/>
      </w:rPr>
      <w:fldChar w:fldCharType="end"/>
    </w:r>
    <w:r>
      <w:t xml:space="preserve"> of </w:t>
    </w:r>
    <w:r>
      <w:rPr>
        <w:b/>
      </w:rPr>
      <w:fldChar w:fldCharType="begin"/>
    </w:r>
    <w:r>
      <w:rPr>
        <w:b/>
      </w:rPr>
      <w:instrText xml:space="preserve"> NUMPAGES   \* MERGEFORMAT </w:instrText>
    </w:r>
    <w:r>
      <w:rPr>
        <w:b/>
      </w:rPr>
      <w:fldChar w:fldCharType="separate"/>
    </w:r>
    <w:r w:rsidR="00DA0841">
      <w:rPr>
        <w:b/>
        <w:noProof/>
      </w:rPr>
      <w:t>6</w:t>
    </w:r>
    <w:r>
      <w:rPr>
        <w:b/>
      </w:rPr>
      <w:fldChar w:fldCharType="end"/>
    </w:r>
    <w:r>
      <w:t xml:space="preserve"> </w:t>
    </w:r>
  </w:p>
  <w:p w:rsidR="00495B04" w:rsidRDefault="00495B04">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04" w:rsidRDefault="00495B04">
    <w:pPr>
      <w:spacing w:after="0" w:line="259" w:lineRule="auto"/>
      <w:ind w:left="0" w:right="0" w:firstLine="0"/>
      <w:jc w:val="left"/>
    </w:pPr>
    <w:r>
      <w:rPr>
        <w:sz w:val="20"/>
      </w:rPr>
      <w:t xml:space="preserve">Updated September 2020 </w:t>
    </w:r>
  </w:p>
  <w:p w:rsidR="00495B04" w:rsidRDefault="00495B04">
    <w:pPr>
      <w:spacing w:after="0" w:line="259" w:lineRule="auto"/>
      <w:ind w:left="0" w:right="1"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sidR="009F347F">
      <w:rPr>
        <w:b/>
        <w:noProof/>
      </w:rPr>
      <w:t>6</w:t>
    </w:r>
    <w:r>
      <w:rPr>
        <w:b/>
      </w:rPr>
      <w:fldChar w:fldCharType="end"/>
    </w:r>
    <w:r>
      <w:t xml:space="preserve"> </w:t>
    </w:r>
  </w:p>
  <w:p w:rsidR="00495B04" w:rsidRDefault="00495B04">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FC" w:rsidRDefault="009B48FC">
      <w:pPr>
        <w:spacing w:after="0" w:line="240" w:lineRule="auto"/>
      </w:pPr>
      <w:r>
        <w:separator/>
      </w:r>
    </w:p>
  </w:footnote>
  <w:footnote w:type="continuationSeparator" w:id="0">
    <w:p w:rsidR="009B48FC" w:rsidRDefault="009B4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41" w:rsidRDefault="00DA0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41" w:rsidRDefault="00DA0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41" w:rsidRDefault="00DA0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4D0483"/>
    <w:multiLevelType w:val="hybridMultilevel"/>
    <w:tmpl w:val="74AE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D53A3"/>
    <w:multiLevelType w:val="hybridMultilevel"/>
    <w:tmpl w:val="9DF66F9C"/>
    <w:lvl w:ilvl="0" w:tplc="1A9C2366">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8E95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6B8B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206FD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CED6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023FD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985C48">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40B4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6E2D7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D3781A"/>
    <w:multiLevelType w:val="hybridMultilevel"/>
    <w:tmpl w:val="9E581F1A"/>
    <w:lvl w:ilvl="0" w:tplc="973AF89A">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986638">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BC7432">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26046">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9C253A">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7875A0">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0ADC70">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D82E12">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6C1062">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530C6D"/>
    <w:multiLevelType w:val="hybridMultilevel"/>
    <w:tmpl w:val="EA487588"/>
    <w:lvl w:ilvl="0" w:tplc="6D1083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26D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21B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D2B8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488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A656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3A6B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04C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0E27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DC4127"/>
    <w:multiLevelType w:val="hybridMultilevel"/>
    <w:tmpl w:val="79F64D08"/>
    <w:lvl w:ilvl="0" w:tplc="931C460E">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2801FE">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A2C66">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1A0840">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2AEC0">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C4A58">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9C2D00">
      <w:start w:val="1"/>
      <w:numFmt w:val="bullet"/>
      <w:lvlText w:val="•"/>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60C58">
      <w:start w:val="1"/>
      <w:numFmt w:val="bullet"/>
      <w:lvlText w:val="o"/>
      <w:lvlJc w:val="left"/>
      <w:pPr>
        <w:ind w:left="6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7AAA9C">
      <w:start w:val="1"/>
      <w:numFmt w:val="bullet"/>
      <w:lvlText w:val="▪"/>
      <w:lvlJc w:val="left"/>
      <w:pPr>
        <w:ind w:left="7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942F1C"/>
    <w:multiLevelType w:val="hybridMultilevel"/>
    <w:tmpl w:val="2D023032"/>
    <w:lvl w:ilvl="0" w:tplc="1678550C">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9334B"/>
    <w:multiLevelType w:val="hybridMultilevel"/>
    <w:tmpl w:val="16FC2510"/>
    <w:lvl w:ilvl="0" w:tplc="1ABE31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7428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DA5D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FE4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C75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9CBE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FED4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EA2F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6C50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375463"/>
    <w:multiLevelType w:val="hybridMultilevel"/>
    <w:tmpl w:val="2B722234"/>
    <w:lvl w:ilvl="0" w:tplc="891EDE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929F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B401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F4E9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C09B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78F0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BE9D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8AB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349A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9235EC"/>
    <w:multiLevelType w:val="hybridMultilevel"/>
    <w:tmpl w:val="B894B2BE"/>
    <w:lvl w:ilvl="0" w:tplc="A3B04528">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DEEAB2">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B07E3E">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8677C8">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AC163C">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14F588">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1A9250">
      <w:start w:val="1"/>
      <w:numFmt w:val="bullet"/>
      <w:lvlText w:val="•"/>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44B84">
      <w:start w:val="1"/>
      <w:numFmt w:val="bullet"/>
      <w:lvlText w:val="o"/>
      <w:lvlJc w:val="left"/>
      <w:pPr>
        <w:ind w:left="6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AA4478">
      <w:start w:val="1"/>
      <w:numFmt w:val="bullet"/>
      <w:lvlText w:val="▪"/>
      <w:lvlJc w:val="left"/>
      <w:pPr>
        <w:ind w:left="7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9B4CE5"/>
    <w:multiLevelType w:val="hybridMultilevel"/>
    <w:tmpl w:val="6F720548"/>
    <w:lvl w:ilvl="0" w:tplc="1A5EE2BE">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CB03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C87B5A">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F294B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E42E0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24B94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D45F02">
      <w:start w:val="1"/>
      <w:numFmt w:val="bullet"/>
      <w:lvlText w:val="•"/>
      <w:lvlJc w:val="left"/>
      <w:pPr>
        <w:ind w:left="6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9E8AE6">
      <w:start w:val="1"/>
      <w:numFmt w:val="bullet"/>
      <w:lvlText w:val="o"/>
      <w:lvlJc w:val="left"/>
      <w:pPr>
        <w:ind w:left="7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1450D8">
      <w:start w:val="1"/>
      <w:numFmt w:val="bullet"/>
      <w:lvlText w:val="▪"/>
      <w:lvlJc w:val="left"/>
      <w:pPr>
        <w:ind w:left="8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8273CF"/>
    <w:multiLevelType w:val="hybridMultilevel"/>
    <w:tmpl w:val="1CDA18BE"/>
    <w:lvl w:ilvl="0" w:tplc="81DE9E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E421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862B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B2D7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A8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506A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AC21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A476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E06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num>
  <w:num w:numId="3">
    <w:abstractNumId w:val="7"/>
  </w:num>
  <w:num w:numId="4">
    <w:abstractNumId w:val="4"/>
  </w:num>
  <w:num w:numId="5">
    <w:abstractNumId w:val="8"/>
  </w:num>
  <w:num w:numId="6">
    <w:abstractNumId w:val="5"/>
  </w:num>
  <w:num w:numId="7">
    <w:abstractNumId w:val="9"/>
  </w:num>
  <w:num w:numId="8">
    <w:abstractNumId w:val="2"/>
  </w:num>
  <w:num w:numId="9">
    <w:abstractNumId w:val="10"/>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2tjQyNTU3MzM0MDFV0lEKTi0uzszPAykwNKoFADyYY4gtAAAA"/>
  </w:docVars>
  <w:rsids>
    <w:rsidRoot w:val="00266928"/>
    <w:rsid w:val="00027E2E"/>
    <w:rsid w:val="00092852"/>
    <w:rsid w:val="000B1868"/>
    <w:rsid w:val="000B33FA"/>
    <w:rsid w:val="000C27EE"/>
    <w:rsid w:val="000D1533"/>
    <w:rsid w:val="000F29CF"/>
    <w:rsid w:val="00110DD1"/>
    <w:rsid w:val="00162AFD"/>
    <w:rsid w:val="00197956"/>
    <w:rsid w:val="001C4EBC"/>
    <w:rsid w:val="00224E2D"/>
    <w:rsid w:val="00266928"/>
    <w:rsid w:val="00276A44"/>
    <w:rsid w:val="002A1DA3"/>
    <w:rsid w:val="00335CB9"/>
    <w:rsid w:val="003634C4"/>
    <w:rsid w:val="00462A25"/>
    <w:rsid w:val="00471C54"/>
    <w:rsid w:val="004957A4"/>
    <w:rsid w:val="00495B04"/>
    <w:rsid w:val="004C0462"/>
    <w:rsid w:val="004E0200"/>
    <w:rsid w:val="00505FF8"/>
    <w:rsid w:val="005B4364"/>
    <w:rsid w:val="005E5A58"/>
    <w:rsid w:val="0067422B"/>
    <w:rsid w:val="0069294D"/>
    <w:rsid w:val="006D089E"/>
    <w:rsid w:val="00745C11"/>
    <w:rsid w:val="00775FDB"/>
    <w:rsid w:val="007960A3"/>
    <w:rsid w:val="0079791C"/>
    <w:rsid w:val="008C1865"/>
    <w:rsid w:val="008C1EC0"/>
    <w:rsid w:val="008F6688"/>
    <w:rsid w:val="009259D4"/>
    <w:rsid w:val="00974DE3"/>
    <w:rsid w:val="009B48FC"/>
    <w:rsid w:val="009E31D3"/>
    <w:rsid w:val="009F347F"/>
    <w:rsid w:val="00A55B55"/>
    <w:rsid w:val="00A569B3"/>
    <w:rsid w:val="00A643F2"/>
    <w:rsid w:val="00AB2A11"/>
    <w:rsid w:val="00B34F73"/>
    <w:rsid w:val="00B81E9F"/>
    <w:rsid w:val="00B824A6"/>
    <w:rsid w:val="00BB23E7"/>
    <w:rsid w:val="00CD76E7"/>
    <w:rsid w:val="00D364BB"/>
    <w:rsid w:val="00D37EEE"/>
    <w:rsid w:val="00D51D2B"/>
    <w:rsid w:val="00D717CA"/>
    <w:rsid w:val="00DA0841"/>
    <w:rsid w:val="00E1240C"/>
    <w:rsid w:val="00ED4621"/>
    <w:rsid w:val="00F25957"/>
    <w:rsid w:val="00F73B48"/>
    <w:rsid w:val="00F87EF6"/>
    <w:rsid w:val="00FB1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7C3EC-1ECA-E940-845F-D5E09922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right="2" w:hanging="10"/>
      <w:jc w:val="both"/>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369CD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369CD6"/>
      <w:sz w:val="28"/>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1C4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BC"/>
    <w:rPr>
      <w:rFonts w:ascii="Calibri" w:eastAsia="Calibri" w:hAnsi="Calibri" w:cs="Calibri"/>
      <w:color w:val="000000"/>
      <w:sz w:val="22"/>
      <w:lang w:eastAsia="en-AU" w:bidi="en-AU"/>
    </w:rPr>
  </w:style>
  <w:style w:type="character" w:styleId="Hyperlink">
    <w:name w:val="Hyperlink"/>
    <w:basedOn w:val="DefaultParagraphFont"/>
    <w:unhideWhenUsed/>
    <w:rsid w:val="00505FF8"/>
    <w:rPr>
      <w:color w:val="0563C1" w:themeColor="hyperlink"/>
      <w:u w:val="single"/>
    </w:rPr>
  </w:style>
  <w:style w:type="character" w:customStyle="1" w:styleId="UnresolvedMention">
    <w:name w:val="Unresolved Mention"/>
    <w:basedOn w:val="DefaultParagraphFont"/>
    <w:uiPriority w:val="99"/>
    <w:semiHidden/>
    <w:unhideWhenUsed/>
    <w:rsid w:val="00505FF8"/>
    <w:rPr>
      <w:color w:val="605E5C"/>
      <w:shd w:val="clear" w:color="auto" w:fill="E1DFDD"/>
    </w:rPr>
  </w:style>
  <w:style w:type="character" w:styleId="FollowedHyperlink">
    <w:name w:val="FollowedHyperlink"/>
    <w:basedOn w:val="DefaultParagraphFont"/>
    <w:uiPriority w:val="99"/>
    <w:semiHidden/>
    <w:unhideWhenUsed/>
    <w:rsid w:val="00505FF8"/>
    <w:rPr>
      <w:color w:val="954F72" w:themeColor="followedHyperlink"/>
      <w:u w:val="single"/>
    </w:rPr>
  </w:style>
  <w:style w:type="paragraph" w:styleId="Footer">
    <w:name w:val="footer"/>
    <w:basedOn w:val="Normal"/>
    <w:link w:val="FooterChar"/>
    <w:uiPriority w:val="99"/>
    <w:rsid w:val="000D1533"/>
    <w:pPr>
      <w:tabs>
        <w:tab w:val="center" w:pos="4153"/>
        <w:tab w:val="right" w:pos="8306"/>
      </w:tabs>
      <w:spacing w:after="0" w:line="240" w:lineRule="auto"/>
      <w:ind w:left="0" w:right="0" w:firstLine="0"/>
      <w:jc w:val="left"/>
    </w:pPr>
    <w:rPr>
      <w:rFonts w:asciiTheme="minorHAnsi" w:eastAsia="Times New Roman" w:hAnsiTheme="minorHAnsi" w:cs="Times New Roman"/>
      <w:color w:val="auto"/>
      <w:lang w:eastAsia="en-US" w:bidi="ar-SA"/>
    </w:rPr>
  </w:style>
  <w:style w:type="character" w:customStyle="1" w:styleId="FooterChar">
    <w:name w:val="Footer Char"/>
    <w:basedOn w:val="DefaultParagraphFont"/>
    <w:link w:val="Footer"/>
    <w:uiPriority w:val="99"/>
    <w:rsid w:val="000D1533"/>
    <w:rPr>
      <w:rFonts w:eastAsia="Times New Roman" w:cs="Times New Roman"/>
      <w:sz w:val="22"/>
      <w:lang w:eastAsia="en-US"/>
    </w:rPr>
  </w:style>
  <w:style w:type="table" w:styleId="TableGrid0">
    <w:name w:val="Table Grid"/>
    <w:basedOn w:val="TableNormal"/>
    <w:uiPriority w:val="39"/>
    <w:rsid w:val="000D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D153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95B04"/>
    <w:pPr>
      <w:ind w:left="720"/>
      <w:contextualSpacing/>
    </w:pPr>
  </w:style>
  <w:style w:type="paragraph" w:styleId="BalloonText">
    <w:name w:val="Balloon Text"/>
    <w:basedOn w:val="Normal"/>
    <w:link w:val="BalloonTextChar"/>
    <w:uiPriority w:val="99"/>
    <w:semiHidden/>
    <w:unhideWhenUsed/>
    <w:rsid w:val="00CD7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6E7"/>
    <w:rPr>
      <w:rFonts w:ascii="Segoe UI" w:eastAsia="Calibri" w:hAnsi="Segoe UI" w:cs="Segoe UI"/>
      <w:color w:val="000000"/>
      <w:sz w:val="18"/>
      <w:szCs w:val="1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ycdo@kondinin.wa.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cdo@kondinin.w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ycdo@kondinin.w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ncdo@kondinin.wa.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A570-9EC7-4A5B-A4DD-94EEE283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Dear Alan,</vt:lpstr>
    </vt:vector>
  </TitlesOfParts>
  <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Alan,</dc:title>
  <dc:subject/>
  <dc:creator>Finance2</dc:creator>
  <cp:keywords/>
  <cp:lastModifiedBy>Steevi-Lee Thomas</cp:lastModifiedBy>
  <cp:revision>30</cp:revision>
  <cp:lastPrinted>2023-03-21T04:43:00Z</cp:lastPrinted>
  <dcterms:created xsi:type="dcterms:W3CDTF">2022-05-25T12:59:00Z</dcterms:created>
  <dcterms:modified xsi:type="dcterms:W3CDTF">2025-03-20T04:10:00Z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8dc3b63216675d304338f0c723182f883661a32ec8260c16f0e9e74d26b7394b</vt:lpwstr>
  </property>
  <property fmtid="{D5CDD505-2E9C-101B-9397-08002B2CF9AE}" pid="3" name="SynergySoftUID">
    <vt:lpwstr>K5A4F6180</vt:lpwstr>
  </property>
</Properties>
</file>